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91A27" w14:textId="77777777" w:rsidR="00C8080F" w:rsidRPr="0066184E" w:rsidRDefault="00A55291" w:rsidP="00C8080F">
      <w:bookmarkStart w:id="0" w:name="_GoBack"/>
      <w:bookmarkEnd w:id="0"/>
      <w:r>
        <w:rPr>
          <w:noProof/>
          <w:lang w:eastAsia="en-GB"/>
        </w:rPr>
        <w:drawing>
          <wp:anchor distT="0" distB="0" distL="114300" distR="114300" simplePos="0" relativeHeight="251661312" behindDoc="0" locked="0" layoutInCell="1" allowOverlap="1" wp14:anchorId="021BDD8A" wp14:editId="020EB866">
            <wp:simplePos x="0" y="0"/>
            <wp:positionH relativeFrom="column">
              <wp:posOffset>4381500</wp:posOffset>
            </wp:positionH>
            <wp:positionV relativeFrom="paragraph">
              <wp:posOffset>-45085</wp:posOffset>
            </wp:positionV>
            <wp:extent cx="1868448" cy="1108540"/>
            <wp:effectExtent l="0" t="0" r="0" b="0"/>
            <wp:wrapNone/>
            <wp:docPr id="5" name="Picture 3" descr="cid:image003.jpg@01D4B250.C35D3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4B250.C35D33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68448" cy="1108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D0D27" w14:textId="77777777" w:rsidR="00C8080F" w:rsidRPr="0066184E" w:rsidRDefault="00C8080F" w:rsidP="00C8080F"/>
    <w:p w14:paraId="4EAE79D8" w14:textId="77777777" w:rsidR="00C8080F" w:rsidRPr="0066184E" w:rsidRDefault="00C8080F" w:rsidP="00C8080F"/>
    <w:p w14:paraId="168523DF" w14:textId="77777777" w:rsidR="00C8080F" w:rsidRPr="0066184E" w:rsidRDefault="00C8080F" w:rsidP="00C8080F"/>
    <w:p w14:paraId="0CBDD1AB" w14:textId="77777777" w:rsidR="00C8080F" w:rsidRPr="0066184E" w:rsidRDefault="00C8080F" w:rsidP="00C8080F">
      <w:pPr>
        <w:jc w:val="right"/>
      </w:pPr>
      <w:r w:rsidRPr="0066184E">
        <w:rPr>
          <w:noProof/>
          <w:lang w:eastAsia="en-GB"/>
        </w:rPr>
        <mc:AlternateContent>
          <mc:Choice Requires="wps">
            <w:drawing>
              <wp:anchor distT="0" distB="0" distL="114300" distR="114300" simplePos="0" relativeHeight="251659264" behindDoc="0" locked="0" layoutInCell="1" allowOverlap="1" wp14:anchorId="5565F2D0" wp14:editId="4320F0FA">
                <wp:simplePos x="0" y="0"/>
                <wp:positionH relativeFrom="column">
                  <wp:posOffset>19685</wp:posOffset>
                </wp:positionH>
                <wp:positionV relativeFrom="paragraph">
                  <wp:posOffset>148590</wp:posOffset>
                </wp:positionV>
                <wp:extent cx="1456266" cy="321734"/>
                <wp:effectExtent l="0" t="0" r="10795" b="215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266" cy="321734"/>
                        </a:xfrm>
                        <a:prstGeom prst="rect">
                          <a:avLst/>
                        </a:prstGeom>
                        <a:solidFill>
                          <a:srgbClr val="FFFFFF"/>
                        </a:solidFill>
                        <a:ln w="9525">
                          <a:solidFill>
                            <a:srgbClr val="000000"/>
                          </a:solidFill>
                          <a:miter lim="800000"/>
                          <a:headEnd/>
                          <a:tailEnd/>
                        </a:ln>
                      </wps:spPr>
                      <wps:txbx>
                        <w:txbxContent>
                          <w:p w14:paraId="3C49FCEE" w14:textId="77777777" w:rsidR="00C8080F" w:rsidRPr="001773D8" w:rsidRDefault="00C8080F" w:rsidP="00C8080F">
                            <w:pPr>
                              <w:ind w:left="142"/>
                              <w:rPr>
                                <w:rFonts w:ascii="Arial" w:hAnsi="Arial" w:cs="Arial"/>
                              </w:rPr>
                            </w:pPr>
                            <w:r w:rsidRPr="001773D8">
                              <w:rPr>
                                <w:rFonts w:ascii="Arial" w:hAnsi="Arial" w:cs="Arial"/>
                              </w:rPr>
                              <w:t>Agenda item:</w:t>
                            </w: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5F2D0" id="_x0000_t202" coordsize="21600,21600" o:spt="202" path="m,l,21600r21600,l21600,xe">
                <v:stroke joinstyle="miter"/>
                <v:path gradientshapeok="t" o:connecttype="rect"/>
              </v:shapetype>
              <v:shape id="Text Box 4" o:spid="_x0000_s1026" type="#_x0000_t202" style="position:absolute;left:0;text-align:left;margin-left:1.55pt;margin-top:11.7pt;width:114.6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">
                <v:textbox>
                  <w:txbxContent>
                    <w:p w14:paraId="3C49FCEE" w14:textId="77777777" w:rsidR="00C8080F" w:rsidRPr="001773D8" w:rsidRDefault="00C8080F" w:rsidP="00C8080F">
                      <w:pPr>
                        <w:ind w:left="142"/>
                        <w:rPr>
                          <w:rFonts w:ascii="Arial" w:hAnsi="Arial" w:cs="Arial"/>
                        </w:rPr>
                      </w:pPr>
                      <w:r w:rsidRPr="001773D8">
                        <w:rPr>
                          <w:rFonts w:ascii="Arial" w:hAnsi="Arial" w:cs="Arial"/>
                        </w:rPr>
                        <w:t>Agenda item:</w:t>
                      </w:r>
                      <w:r>
                        <w:rPr>
                          <w:rFonts w:ascii="Arial" w:hAnsi="Arial" w:cs="Arial"/>
                        </w:rPr>
                        <w:t xml:space="preserve"> </w:t>
                      </w:r>
                    </w:p>
                  </w:txbxContent>
                </v:textbox>
              </v:shape>
            </w:pict>
          </mc:Fallback>
        </mc:AlternateContent>
      </w:r>
    </w:p>
    <w:p w14:paraId="7D79117F" w14:textId="77777777" w:rsidR="00C8080F" w:rsidRPr="0066184E" w:rsidRDefault="00C8080F" w:rsidP="00C8080F">
      <w:pPr>
        <w:jc w:val="right"/>
      </w:pPr>
    </w:p>
    <w:p w14:paraId="28A12994" w14:textId="77777777" w:rsidR="00C8080F" w:rsidRPr="0066184E" w:rsidRDefault="00C8080F" w:rsidP="00C8080F">
      <w:pPr>
        <w:jc w:val="right"/>
        <w:rPr>
          <w:rFonts w:ascii="Arial" w:hAnsi="Arial"/>
        </w:rPr>
      </w:pPr>
    </w:p>
    <w:p w14:paraId="49C4D0BB" w14:textId="77777777" w:rsidR="00C8080F" w:rsidRPr="0066184E" w:rsidRDefault="00C8080F" w:rsidP="00C8080F">
      <w:pPr>
        <w:jc w:val="right"/>
        <w:rPr>
          <w:rFonts w:ascii="Arial" w:hAnsi="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5904"/>
      </w:tblGrid>
      <w:tr w:rsidR="00C8080F" w:rsidRPr="0066184E" w14:paraId="5C72E0F9" w14:textId="77777777" w:rsidTr="00C8080F">
        <w:tc>
          <w:tcPr>
            <w:tcW w:w="3310" w:type="dxa"/>
            <w:shd w:val="clear" w:color="auto" w:fill="auto"/>
          </w:tcPr>
          <w:p w14:paraId="1E887818" w14:textId="77777777" w:rsidR="00C8080F" w:rsidRPr="0066184E" w:rsidRDefault="00C8080F" w:rsidP="004D6E1F">
            <w:pPr>
              <w:rPr>
                <w:rFonts w:ascii="Arial" w:hAnsi="Arial" w:cs="Arial"/>
                <w:b/>
              </w:rPr>
            </w:pPr>
            <w:r w:rsidRPr="0066184E">
              <w:rPr>
                <w:rFonts w:ascii="Arial" w:hAnsi="Arial" w:cs="Arial"/>
                <w:b/>
              </w:rPr>
              <w:t>Subject:</w:t>
            </w:r>
          </w:p>
          <w:p w14:paraId="7473E23E" w14:textId="77777777" w:rsidR="00C8080F" w:rsidRPr="0066184E" w:rsidRDefault="00C8080F" w:rsidP="004D6E1F">
            <w:pPr>
              <w:rPr>
                <w:rFonts w:ascii="Arial" w:hAnsi="Arial" w:cs="Arial"/>
                <w:b/>
              </w:rPr>
            </w:pPr>
          </w:p>
        </w:tc>
        <w:tc>
          <w:tcPr>
            <w:tcW w:w="5904" w:type="dxa"/>
            <w:shd w:val="clear" w:color="auto" w:fill="auto"/>
          </w:tcPr>
          <w:p w14:paraId="1CBB6733" w14:textId="77777777" w:rsidR="00C8080F" w:rsidRPr="006C5AE3" w:rsidRDefault="00A22A77" w:rsidP="004D6E1F">
            <w:pPr>
              <w:rPr>
                <w:rFonts w:ascii="Arial" w:hAnsi="Arial" w:cs="Arial"/>
                <w:b/>
              </w:rPr>
            </w:pPr>
            <w:r>
              <w:rPr>
                <w:rFonts w:ascii="Arial" w:hAnsi="Arial" w:cs="Arial"/>
                <w:b/>
              </w:rPr>
              <w:t>Plan to move to greener inhalers</w:t>
            </w:r>
          </w:p>
        </w:tc>
      </w:tr>
      <w:tr w:rsidR="00C8080F" w:rsidRPr="0066184E" w14:paraId="1A6B6D1D" w14:textId="77777777" w:rsidTr="00C8080F">
        <w:tc>
          <w:tcPr>
            <w:tcW w:w="3310" w:type="dxa"/>
            <w:shd w:val="clear" w:color="auto" w:fill="auto"/>
          </w:tcPr>
          <w:p w14:paraId="3E2D9B4E" w14:textId="77777777" w:rsidR="00C8080F" w:rsidRPr="0066184E" w:rsidRDefault="00C8080F" w:rsidP="004D6E1F">
            <w:pPr>
              <w:rPr>
                <w:rFonts w:ascii="Arial" w:hAnsi="Arial" w:cs="Arial"/>
                <w:b/>
              </w:rPr>
            </w:pPr>
            <w:r w:rsidRPr="0066184E">
              <w:rPr>
                <w:rFonts w:ascii="Arial" w:hAnsi="Arial" w:cs="Arial"/>
                <w:b/>
              </w:rPr>
              <w:t>Presented by:</w:t>
            </w:r>
          </w:p>
          <w:p w14:paraId="76ABD9EC" w14:textId="77777777" w:rsidR="00C8080F" w:rsidRPr="0066184E" w:rsidRDefault="00C8080F" w:rsidP="004D6E1F">
            <w:pPr>
              <w:rPr>
                <w:rFonts w:ascii="Arial" w:hAnsi="Arial" w:cs="Arial"/>
                <w:b/>
              </w:rPr>
            </w:pPr>
          </w:p>
        </w:tc>
        <w:tc>
          <w:tcPr>
            <w:tcW w:w="5904" w:type="dxa"/>
            <w:shd w:val="clear" w:color="auto" w:fill="auto"/>
          </w:tcPr>
          <w:p w14:paraId="39D423BA" w14:textId="77777777" w:rsidR="00C8080F" w:rsidRPr="0066184E" w:rsidRDefault="006C5AE3" w:rsidP="004D6E1F">
            <w:pPr>
              <w:rPr>
                <w:rFonts w:ascii="Arial" w:hAnsi="Arial" w:cs="Arial"/>
                <w:b/>
              </w:rPr>
            </w:pPr>
            <w:r>
              <w:rPr>
                <w:rFonts w:ascii="Arial" w:hAnsi="Arial" w:cs="Arial"/>
                <w:b/>
              </w:rPr>
              <w:t xml:space="preserve">Michael </w:t>
            </w:r>
            <w:proofErr w:type="spellStart"/>
            <w:r>
              <w:rPr>
                <w:rFonts w:ascii="Arial" w:hAnsi="Arial" w:cs="Arial"/>
                <w:b/>
              </w:rPr>
              <w:t>Dennis,</w:t>
            </w:r>
            <w:proofErr w:type="spellEnd"/>
            <w:r>
              <w:rPr>
                <w:rFonts w:ascii="Arial" w:hAnsi="Arial" w:cs="Arial"/>
                <w:b/>
              </w:rPr>
              <w:t xml:space="preserve"> Head of Medicines Optimisation</w:t>
            </w:r>
          </w:p>
        </w:tc>
      </w:tr>
      <w:tr w:rsidR="00C8080F" w:rsidRPr="0066184E" w14:paraId="62404F2F" w14:textId="77777777" w:rsidTr="00C8080F">
        <w:tc>
          <w:tcPr>
            <w:tcW w:w="3310" w:type="dxa"/>
            <w:shd w:val="clear" w:color="auto" w:fill="auto"/>
          </w:tcPr>
          <w:p w14:paraId="2645C382" w14:textId="77777777" w:rsidR="00C8080F" w:rsidRDefault="00C8080F" w:rsidP="004D6E1F">
            <w:pPr>
              <w:rPr>
                <w:rFonts w:ascii="Arial" w:hAnsi="Arial" w:cs="Arial"/>
                <w:b/>
              </w:rPr>
            </w:pPr>
            <w:r>
              <w:rPr>
                <w:rFonts w:ascii="Arial" w:hAnsi="Arial" w:cs="Arial"/>
                <w:b/>
              </w:rPr>
              <w:t>Prepared by:</w:t>
            </w:r>
          </w:p>
          <w:p w14:paraId="5D6A2120" w14:textId="77777777" w:rsidR="00C8080F" w:rsidRPr="0066184E" w:rsidRDefault="00C8080F" w:rsidP="004D6E1F">
            <w:pPr>
              <w:rPr>
                <w:rFonts w:ascii="Arial" w:hAnsi="Arial" w:cs="Arial"/>
                <w:b/>
              </w:rPr>
            </w:pPr>
          </w:p>
        </w:tc>
        <w:tc>
          <w:tcPr>
            <w:tcW w:w="5904" w:type="dxa"/>
            <w:shd w:val="clear" w:color="auto" w:fill="auto"/>
          </w:tcPr>
          <w:p w14:paraId="4B85ACBB" w14:textId="77777777" w:rsidR="00C8080F" w:rsidRPr="0066184E" w:rsidRDefault="006C5AE3" w:rsidP="004D6E1F">
            <w:pPr>
              <w:rPr>
                <w:rFonts w:ascii="Arial" w:hAnsi="Arial" w:cs="Arial"/>
                <w:b/>
              </w:rPr>
            </w:pPr>
            <w:r>
              <w:rPr>
                <w:rFonts w:ascii="Arial" w:hAnsi="Arial" w:cs="Arial"/>
                <w:b/>
              </w:rPr>
              <w:t xml:space="preserve">Michael </w:t>
            </w:r>
            <w:proofErr w:type="spellStart"/>
            <w:r>
              <w:rPr>
                <w:rFonts w:ascii="Arial" w:hAnsi="Arial" w:cs="Arial"/>
                <w:b/>
              </w:rPr>
              <w:t>Dennis,</w:t>
            </w:r>
            <w:proofErr w:type="spellEnd"/>
            <w:r>
              <w:rPr>
                <w:rFonts w:ascii="Arial" w:hAnsi="Arial" w:cs="Arial"/>
                <w:b/>
              </w:rPr>
              <w:t xml:space="preserve"> Head of Medicines Optimisation</w:t>
            </w:r>
          </w:p>
        </w:tc>
      </w:tr>
      <w:tr w:rsidR="00C8080F" w:rsidRPr="0066184E" w14:paraId="4DFE8F5B" w14:textId="77777777" w:rsidTr="00C8080F">
        <w:tc>
          <w:tcPr>
            <w:tcW w:w="3310" w:type="dxa"/>
            <w:shd w:val="clear" w:color="auto" w:fill="auto"/>
          </w:tcPr>
          <w:p w14:paraId="582AA254" w14:textId="77777777" w:rsidR="00C8080F" w:rsidRPr="0066184E" w:rsidRDefault="00C8080F" w:rsidP="004D6E1F">
            <w:pPr>
              <w:rPr>
                <w:rFonts w:ascii="Arial" w:hAnsi="Arial" w:cs="Arial"/>
                <w:b/>
              </w:rPr>
            </w:pPr>
            <w:r w:rsidRPr="0066184E">
              <w:rPr>
                <w:rFonts w:ascii="Arial" w:hAnsi="Arial" w:cs="Arial"/>
                <w:b/>
              </w:rPr>
              <w:t>Submitted to:</w:t>
            </w:r>
          </w:p>
          <w:p w14:paraId="76A24BB3" w14:textId="77777777" w:rsidR="00C8080F" w:rsidRPr="0066184E" w:rsidRDefault="00C8080F" w:rsidP="004D6E1F">
            <w:pPr>
              <w:rPr>
                <w:rFonts w:ascii="Arial" w:hAnsi="Arial" w:cs="Arial"/>
                <w:b/>
              </w:rPr>
            </w:pPr>
          </w:p>
        </w:tc>
        <w:tc>
          <w:tcPr>
            <w:tcW w:w="5904" w:type="dxa"/>
            <w:shd w:val="clear" w:color="auto" w:fill="auto"/>
          </w:tcPr>
          <w:p w14:paraId="4B3F1467" w14:textId="77777777" w:rsidR="00C8080F" w:rsidRPr="0066184E" w:rsidRDefault="00E92858" w:rsidP="004D6E1F">
            <w:pPr>
              <w:rPr>
                <w:rFonts w:ascii="Arial" w:hAnsi="Arial" w:cs="Arial"/>
                <w:b/>
              </w:rPr>
            </w:pPr>
            <w:r>
              <w:rPr>
                <w:rFonts w:ascii="Arial" w:hAnsi="Arial" w:cs="Arial"/>
                <w:b/>
              </w:rPr>
              <w:t>Green Group</w:t>
            </w:r>
          </w:p>
        </w:tc>
      </w:tr>
      <w:tr w:rsidR="00C8080F" w:rsidRPr="0066184E" w14:paraId="1C405392" w14:textId="77777777" w:rsidTr="00C8080F">
        <w:tc>
          <w:tcPr>
            <w:tcW w:w="3310" w:type="dxa"/>
            <w:shd w:val="clear" w:color="auto" w:fill="auto"/>
          </w:tcPr>
          <w:p w14:paraId="39CE6B07" w14:textId="77777777" w:rsidR="00C8080F" w:rsidRPr="0066184E" w:rsidRDefault="00C8080F" w:rsidP="004D6E1F">
            <w:pPr>
              <w:rPr>
                <w:rFonts w:ascii="Arial" w:hAnsi="Arial" w:cs="Arial"/>
                <w:b/>
              </w:rPr>
            </w:pPr>
            <w:r w:rsidRPr="0066184E">
              <w:rPr>
                <w:rFonts w:ascii="Arial" w:hAnsi="Arial" w:cs="Arial"/>
                <w:b/>
              </w:rPr>
              <w:t>Date:</w:t>
            </w:r>
          </w:p>
        </w:tc>
        <w:tc>
          <w:tcPr>
            <w:tcW w:w="5904" w:type="dxa"/>
            <w:shd w:val="clear" w:color="auto" w:fill="auto"/>
          </w:tcPr>
          <w:p w14:paraId="3EECC4A2" w14:textId="77777777" w:rsidR="00C8080F" w:rsidRPr="0066184E" w:rsidRDefault="00490FDC" w:rsidP="004D6E1F">
            <w:pPr>
              <w:rPr>
                <w:rFonts w:ascii="Arial" w:hAnsi="Arial" w:cs="Arial"/>
                <w:b/>
              </w:rPr>
            </w:pPr>
            <w:r>
              <w:rPr>
                <w:rFonts w:ascii="Arial" w:hAnsi="Arial" w:cs="Arial"/>
                <w:b/>
              </w:rPr>
              <w:t>January 2020</w:t>
            </w:r>
          </w:p>
        </w:tc>
      </w:tr>
    </w:tbl>
    <w:p w14:paraId="6AD2BDE9" w14:textId="77777777" w:rsidR="00C8080F" w:rsidRPr="0066184E" w:rsidRDefault="00C8080F" w:rsidP="00C8080F">
      <w:pPr>
        <w:rPr>
          <w:b/>
        </w:rPr>
      </w:pPr>
    </w:p>
    <w:p w14:paraId="31CC847D" w14:textId="77777777" w:rsidR="00C8080F" w:rsidRPr="0066184E" w:rsidRDefault="00C8080F" w:rsidP="00C8080F">
      <w:pPr>
        <w:rPr>
          <w:rFonts w:ascii="Arial" w:hAnsi="Arial" w:cs="Arial"/>
          <w:b/>
        </w:rPr>
      </w:pPr>
      <w:r w:rsidRPr="0066184E">
        <w:rPr>
          <w:rFonts w:ascii="Arial" w:hAnsi="Arial" w:cs="Arial"/>
          <w:b/>
        </w:rPr>
        <w:t>Purpose of paper:</w:t>
      </w:r>
    </w:p>
    <w:p w14:paraId="0E03782B" w14:textId="77777777" w:rsidR="00C8080F" w:rsidRPr="0066184E" w:rsidRDefault="00C8080F" w:rsidP="00C8080F">
      <w:pPr>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8080F" w:rsidRPr="0066184E" w14:paraId="62F9410D" w14:textId="77777777" w:rsidTr="00C8080F">
        <w:tc>
          <w:tcPr>
            <w:tcW w:w="9214" w:type="dxa"/>
            <w:shd w:val="clear" w:color="auto" w:fill="auto"/>
          </w:tcPr>
          <w:p w14:paraId="3625CB69" w14:textId="77777777" w:rsidR="00C8080F" w:rsidRPr="0066184E" w:rsidRDefault="00C8080F" w:rsidP="006C5AE3">
            <w:pPr>
              <w:rPr>
                <w:rFonts w:ascii="Arial" w:hAnsi="Arial" w:cs="Arial"/>
              </w:rPr>
            </w:pPr>
            <w:r>
              <w:rPr>
                <w:rFonts w:ascii="Arial" w:hAnsi="Arial" w:cs="Arial"/>
              </w:rPr>
              <w:t>Information</w:t>
            </w:r>
          </w:p>
        </w:tc>
      </w:tr>
    </w:tbl>
    <w:p w14:paraId="0F417B9F" w14:textId="77777777" w:rsidR="00C8080F" w:rsidRPr="0066184E" w:rsidRDefault="00C8080F" w:rsidP="00C8080F">
      <w:pPr>
        <w:rPr>
          <w:rFonts w:ascii="Arial" w:hAnsi="Arial" w:cs="Arial"/>
        </w:rPr>
      </w:pPr>
    </w:p>
    <w:p w14:paraId="5E304BD1" w14:textId="77777777" w:rsidR="00C8080F" w:rsidRPr="0066184E" w:rsidRDefault="00C8080F" w:rsidP="00C8080F">
      <w:pPr>
        <w:rPr>
          <w:rFonts w:ascii="Arial" w:hAnsi="Arial" w:cs="Arial"/>
          <w:b/>
        </w:rPr>
      </w:pPr>
      <w:r w:rsidRPr="0066184E">
        <w:rPr>
          <w:rFonts w:ascii="Arial" w:hAnsi="Arial" w:cs="Arial"/>
          <w:b/>
        </w:rPr>
        <w:t>Executive Summary:</w:t>
      </w:r>
    </w:p>
    <w:p w14:paraId="7DD96E95" w14:textId="77777777" w:rsidR="00C8080F" w:rsidRPr="0066184E" w:rsidRDefault="00C8080F" w:rsidP="00C8080F">
      <w:pPr>
        <w:rPr>
          <w:rFonts w:ascii="Arial" w:hAnsi="Arial" w:cs="Arial"/>
          <w: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8080F" w:rsidRPr="0066184E" w14:paraId="0B860540" w14:textId="77777777" w:rsidTr="00C8080F">
        <w:tc>
          <w:tcPr>
            <w:tcW w:w="9214" w:type="dxa"/>
            <w:shd w:val="clear" w:color="auto" w:fill="auto"/>
          </w:tcPr>
          <w:p w14:paraId="19744C48" w14:textId="77777777" w:rsidR="00C8080F" w:rsidRDefault="00C8080F" w:rsidP="004D6E1F">
            <w:pPr>
              <w:rPr>
                <w:rFonts w:ascii="Arial" w:hAnsi="Arial" w:cs="Arial"/>
              </w:rPr>
            </w:pPr>
          </w:p>
          <w:p w14:paraId="1D9F2D44" w14:textId="77777777" w:rsidR="00C8080F" w:rsidRDefault="00EB1DC1" w:rsidP="004D6E1F">
            <w:pPr>
              <w:rPr>
                <w:rFonts w:ascii="Arial" w:hAnsi="Arial" w:cs="Arial"/>
              </w:rPr>
            </w:pPr>
            <w:r>
              <w:rPr>
                <w:rFonts w:ascii="Arial" w:hAnsi="Arial" w:cs="Arial"/>
              </w:rPr>
              <w:t>In the 1990’s, metered dose inhalers (MDIs) containing chlorofluorocarbons were replaced with dry-powder inhalers (DPIs) and MDIs containing hydr</w:t>
            </w:r>
            <w:r w:rsidR="00323652">
              <w:rPr>
                <w:rFonts w:ascii="Arial" w:hAnsi="Arial" w:cs="Arial"/>
              </w:rPr>
              <w:t>ofluoroalkanes (HFAs). While HFA</w:t>
            </w:r>
            <w:r>
              <w:rPr>
                <w:rFonts w:ascii="Arial" w:hAnsi="Arial" w:cs="Arial"/>
              </w:rPr>
              <w:t>s are not ozone depleting, they are potent greenhouse gases.</w:t>
            </w:r>
            <w:r w:rsidR="001B1973">
              <w:rPr>
                <w:rFonts w:ascii="Arial" w:hAnsi="Arial" w:cs="Arial"/>
              </w:rPr>
              <w:t xml:space="preserve"> The annual carbon footprint (CO</w:t>
            </w:r>
            <w:r w:rsidR="00323652">
              <w:rPr>
                <w:rFonts w:ascii="Arial" w:hAnsi="Arial" w:cs="Arial"/>
              </w:rPr>
              <w:t>2</w:t>
            </w:r>
            <w:r w:rsidR="001B1973">
              <w:rPr>
                <w:rFonts w:ascii="Arial" w:hAnsi="Arial" w:cs="Arial"/>
              </w:rPr>
              <w:t>e) of a patients’</w:t>
            </w:r>
            <w:r w:rsidR="00095B8D">
              <w:rPr>
                <w:rFonts w:ascii="Arial" w:hAnsi="Arial" w:cs="Arial"/>
              </w:rPr>
              <w:t xml:space="preserve"> inhaler regime</w:t>
            </w:r>
            <w:r w:rsidR="001B1973">
              <w:rPr>
                <w:rFonts w:ascii="Arial" w:hAnsi="Arial" w:cs="Arial"/>
              </w:rPr>
              <w:t xml:space="preserve"> can vary from 15kg to 450kg depending on the inhalers used.</w:t>
            </w:r>
          </w:p>
          <w:p w14:paraId="7E984BA3" w14:textId="77777777" w:rsidR="001B1973" w:rsidRDefault="001B1973" w:rsidP="004D6E1F">
            <w:pPr>
              <w:rPr>
                <w:rFonts w:ascii="Arial" w:hAnsi="Arial" w:cs="Arial"/>
              </w:rPr>
            </w:pPr>
          </w:p>
          <w:p w14:paraId="339AA66D" w14:textId="77777777" w:rsidR="001B1973" w:rsidRDefault="001B1973" w:rsidP="004D6E1F">
            <w:pPr>
              <w:rPr>
                <w:rFonts w:ascii="Arial" w:hAnsi="Arial" w:cs="Arial"/>
              </w:rPr>
            </w:pPr>
            <w:r>
              <w:rPr>
                <w:rFonts w:ascii="Arial" w:hAnsi="Arial" w:cs="Arial"/>
              </w:rPr>
              <w:t>In 2017, 70% of inhalers used in England were MDI vs 13% in Sweden.</w:t>
            </w:r>
          </w:p>
          <w:p w14:paraId="4EEF60F7" w14:textId="77777777" w:rsidR="001B1973" w:rsidRDefault="001B1973" w:rsidP="004D6E1F">
            <w:pPr>
              <w:rPr>
                <w:rFonts w:ascii="Arial" w:hAnsi="Arial" w:cs="Arial"/>
              </w:rPr>
            </w:pPr>
          </w:p>
          <w:p w14:paraId="5067B481" w14:textId="77777777" w:rsidR="001B1973" w:rsidRDefault="001B1973" w:rsidP="004D6E1F">
            <w:pPr>
              <w:rPr>
                <w:rFonts w:ascii="Arial" w:hAnsi="Arial" w:cs="Arial"/>
              </w:rPr>
            </w:pPr>
            <w:r>
              <w:rPr>
                <w:rFonts w:ascii="Arial" w:hAnsi="Arial" w:cs="Arial"/>
              </w:rPr>
              <w:t>Changing inhalers would have a considerable impact on the carbon footprint of the NHS</w:t>
            </w:r>
            <w:r w:rsidR="00756CEB">
              <w:rPr>
                <w:rFonts w:ascii="Arial" w:hAnsi="Arial" w:cs="Arial"/>
              </w:rPr>
              <w:t xml:space="preserve"> especially with promotion of recycling, safer disposal. Reviewing technique and simplifying regimes should also improve the effectiveness of the regimes.</w:t>
            </w:r>
          </w:p>
          <w:p w14:paraId="35848B5C" w14:textId="77777777" w:rsidR="00756CEB" w:rsidRDefault="00756CEB" w:rsidP="004D6E1F">
            <w:pPr>
              <w:rPr>
                <w:rFonts w:ascii="Arial" w:hAnsi="Arial" w:cs="Arial"/>
              </w:rPr>
            </w:pPr>
          </w:p>
          <w:p w14:paraId="38E321BD" w14:textId="77777777" w:rsidR="00756CEB" w:rsidRPr="00410784" w:rsidRDefault="00756CEB" w:rsidP="004D6E1F">
            <w:pPr>
              <w:rPr>
                <w:rFonts w:ascii="Arial" w:hAnsi="Arial" w:cs="Arial"/>
              </w:rPr>
            </w:pPr>
            <w:r>
              <w:rPr>
                <w:rFonts w:ascii="Arial" w:hAnsi="Arial" w:cs="Arial"/>
              </w:rPr>
              <w:t xml:space="preserve">If the changes are planned and </w:t>
            </w:r>
            <w:r w:rsidR="00323652">
              <w:rPr>
                <w:rFonts w:ascii="Arial" w:hAnsi="Arial" w:cs="Arial"/>
              </w:rPr>
              <w:t>phased,</w:t>
            </w:r>
            <w:r>
              <w:rPr>
                <w:rFonts w:ascii="Arial" w:hAnsi="Arial" w:cs="Arial"/>
              </w:rPr>
              <w:t xml:space="preserve"> then we also have an opportunity to reduce costs.</w:t>
            </w:r>
          </w:p>
          <w:p w14:paraId="7C9216EA" w14:textId="77777777" w:rsidR="00C8080F" w:rsidRPr="00410784" w:rsidRDefault="00C8080F" w:rsidP="004D6E1F">
            <w:pPr>
              <w:rPr>
                <w:rFonts w:ascii="Arial" w:hAnsi="Arial" w:cs="Arial"/>
              </w:rPr>
            </w:pPr>
          </w:p>
        </w:tc>
      </w:tr>
    </w:tbl>
    <w:p w14:paraId="2F840DA4" w14:textId="77777777" w:rsidR="00C8080F" w:rsidRPr="0066184E" w:rsidRDefault="00C8080F" w:rsidP="00C8080F"/>
    <w:p w14:paraId="780C188D" w14:textId="77777777" w:rsidR="00EB1DC1" w:rsidRDefault="00EB1DC1" w:rsidP="00EB1DC1">
      <w:pPr>
        <w:pStyle w:val="ListParagraph"/>
        <w:numPr>
          <w:ilvl w:val="0"/>
          <w:numId w:val="2"/>
        </w:numPr>
        <w:rPr>
          <w:rFonts w:ascii="Arial" w:hAnsi="Arial" w:cs="Arial"/>
          <w:b/>
          <w:sz w:val="24"/>
          <w:szCs w:val="24"/>
        </w:rPr>
      </w:pPr>
      <w:r>
        <w:rPr>
          <w:rFonts w:ascii="Arial" w:hAnsi="Arial" w:cs="Arial"/>
          <w:b/>
          <w:sz w:val="24"/>
          <w:szCs w:val="24"/>
        </w:rPr>
        <w:t>Introduction</w:t>
      </w:r>
    </w:p>
    <w:p w14:paraId="0316E079" w14:textId="77777777" w:rsidR="00EB1DC1" w:rsidRDefault="00EB1DC1" w:rsidP="00EB1DC1">
      <w:pPr>
        <w:pStyle w:val="ListParagraph"/>
        <w:ind w:left="360"/>
        <w:rPr>
          <w:rFonts w:ascii="Arial" w:hAnsi="Arial" w:cs="Arial"/>
          <w:b/>
          <w:sz w:val="24"/>
          <w:szCs w:val="24"/>
        </w:rPr>
      </w:pPr>
    </w:p>
    <w:p w14:paraId="1FAE3031" w14:textId="77777777" w:rsidR="00EB1DC1" w:rsidRDefault="00EB1DC1" w:rsidP="00EB1DC1">
      <w:pPr>
        <w:pStyle w:val="ListParagraph"/>
        <w:numPr>
          <w:ilvl w:val="1"/>
          <w:numId w:val="9"/>
        </w:numPr>
        <w:rPr>
          <w:rFonts w:ascii="Arial" w:hAnsi="Arial" w:cs="Arial"/>
        </w:rPr>
      </w:pPr>
      <w:r w:rsidRPr="00EB1DC1">
        <w:rPr>
          <w:rFonts w:ascii="Arial" w:hAnsi="Arial" w:cs="Arial"/>
        </w:rPr>
        <w:t>The NHS long term plan includes an ambition</w:t>
      </w:r>
      <w:r w:rsidR="00323652">
        <w:rPr>
          <w:rFonts w:ascii="Arial" w:hAnsi="Arial" w:cs="Arial"/>
        </w:rPr>
        <w:t xml:space="preserve"> to reduce the carbon footprint through the shift to using lower carbon inhalers.</w:t>
      </w:r>
    </w:p>
    <w:p w14:paraId="787B7E0C" w14:textId="77777777" w:rsidR="00EB1DC1" w:rsidRDefault="00323652" w:rsidP="00EB1DC1">
      <w:pPr>
        <w:pStyle w:val="ListParagraph"/>
        <w:numPr>
          <w:ilvl w:val="1"/>
          <w:numId w:val="9"/>
        </w:numPr>
        <w:rPr>
          <w:rFonts w:ascii="Arial" w:hAnsi="Arial" w:cs="Arial"/>
        </w:rPr>
      </w:pPr>
      <w:r>
        <w:rPr>
          <w:rFonts w:ascii="Arial" w:hAnsi="Arial" w:cs="Arial"/>
        </w:rPr>
        <w:t>Inhalers are estimated to contribute 3.9% of the total carbon footprint of the NHS in the UK.</w:t>
      </w:r>
    </w:p>
    <w:p w14:paraId="349F96AF" w14:textId="77777777" w:rsidR="00EB1DC1" w:rsidRDefault="00E92858" w:rsidP="00EB1DC1">
      <w:pPr>
        <w:pStyle w:val="ListParagraph"/>
        <w:numPr>
          <w:ilvl w:val="1"/>
          <w:numId w:val="9"/>
        </w:numPr>
        <w:rPr>
          <w:rFonts w:ascii="Arial" w:hAnsi="Arial" w:cs="Arial"/>
        </w:rPr>
      </w:pPr>
      <w:r>
        <w:rPr>
          <w:rFonts w:ascii="Arial" w:hAnsi="Arial" w:cs="Arial"/>
        </w:rPr>
        <w:t>The draft</w:t>
      </w:r>
      <w:r w:rsidR="00095B8D">
        <w:rPr>
          <w:rFonts w:ascii="Arial" w:hAnsi="Arial" w:cs="Arial"/>
        </w:rPr>
        <w:t xml:space="preserve"> primary care network (PCN) direct enhanced service also includes an expectation that inhalers will be changed to lower impact products via the structured medication review.</w:t>
      </w:r>
    </w:p>
    <w:p w14:paraId="69648905" w14:textId="77777777" w:rsidR="00095B8D" w:rsidRDefault="00095B8D" w:rsidP="00EB1DC1">
      <w:pPr>
        <w:pStyle w:val="ListParagraph"/>
        <w:numPr>
          <w:ilvl w:val="1"/>
          <w:numId w:val="9"/>
        </w:numPr>
        <w:rPr>
          <w:rFonts w:ascii="Arial" w:hAnsi="Arial" w:cs="Arial"/>
        </w:rPr>
      </w:pPr>
      <w:r>
        <w:rPr>
          <w:rFonts w:ascii="Arial" w:hAnsi="Arial" w:cs="Arial"/>
        </w:rPr>
        <w:t xml:space="preserve">The </w:t>
      </w:r>
      <w:proofErr w:type="gramStart"/>
      <w:r>
        <w:rPr>
          <w:rFonts w:ascii="Arial" w:hAnsi="Arial" w:cs="Arial"/>
        </w:rPr>
        <w:t>most commonly used</w:t>
      </w:r>
      <w:proofErr w:type="gramEnd"/>
      <w:r>
        <w:rPr>
          <w:rFonts w:ascii="Arial" w:hAnsi="Arial" w:cs="Arial"/>
        </w:rPr>
        <w:t xml:space="preserve"> inhaler in the UK is Ventolin and it has a carbon footprint equivalent to 28kg of CO2, tha</w:t>
      </w:r>
      <w:r w:rsidR="00E92858">
        <w:rPr>
          <w:rFonts w:ascii="Arial" w:hAnsi="Arial" w:cs="Arial"/>
        </w:rPr>
        <w:t>t is the same as a standard car</w:t>
      </w:r>
      <w:r>
        <w:rPr>
          <w:rFonts w:ascii="Arial" w:hAnsi="Arial" w:cs="Arial"/>
        </w:rPr>
        <w:t xml:space="preserve"> journey from London to Sheffield (175 miles).</w:t>
      </w:r>
    </w:p>
    <w:p w14:paraId="50E96FAA" w14:textId="77777777" w:rsidR="00EB1DC1" w:rsidRPr="00D54EEE" w:rsidRDefault="00095B8D" w:rsidP="00D54EEE">
      <w:pPr>
        <w:pStyle w:val="ListParagraph"/>
        <w:numPr>
          <w:ilvl w:val="1"/>
          <w:numId w:val="9"/>
        </w:numPr>
        <w:rPr>
          <w:rFonts w:ascii="Arial" w:hAnsi="Arial" w:cs="Arial"/>
        </w:rPr>
      </w:pPr>
      <w:r>
        <w:rPr>
          <w:rFonts w:ascii="Arial" w:hAnsi="Arial" w:cs="Arial"/>
        </w:rPr>
        <w:lastRenderedPageBreak/>
        <w:t>It will not be possible to switch all patients to greener inhalers however as some will still need MDI’s in emergency or won’t be able to manage the technique of an alternative</w:t>
      </w:r>
      <w:r w:rsidR="00DB707E">
        <w:rPr>
          <w:rFonts w:ascii="Arial" w:hAnsi="Arial" w:cs="Arial"/>
        </w:rPr>
        <w:t>. This is entirely acceptable as we are aiming to significantly reduce our use of less green inhalers and not to completely eradicate their use.</w:t>
      </w:r>
    </w:p>
    <w:p w14:paraId="266DA759" w14:textId="77777777" w:rsidR="006C5AE3" w:rsidRPr="00107A38" w:rsidRDefault="006C5AE3" w:rsidP="006C5AE3">
      <w:pPr>
        <w:pStyle w:val="ListParagraph"/>
        <w:ind w:left="0"/>
        <w:rPr>
          <w:rFonts w:ascii="Arial" w:hAnsi="Arial" w:cs="Arial"/>
          <w:sz w:val="24"/>
          <w:szCs w:val="24"/>
        </w:rPr>
      </w:pPr>
    </w:p>
    <w:p w14:paraId="57B9CBF6" w14:textId="77777777" w:rsidR="006C5AE3" w:rsidRPr="00B3066C" w:rsidRDefault="006C5AE3" w:rsidP="006C5AE3">
      <w:pPr>
        <w:pStyle w:val="ListParagraph"/>
        <w:ind w:left="0"/>
        <w:rPr>
          <w:rFonts w:ascii="Arial" w:hAnsi="Arial" w:cs="Arial"/>
          <w:color w:val="FF0000"/>
          <w:sz w:val="24"/>
          <w:szCs w:val="24"/>
          <w:highlight w:val="yellow"/>
        </w:rPr>
      </w:pPr>
    </w:p>
    <w:p w14:paraId="0DD272EA" w14:textId="77777777" w:rsidR="006C5AE3" w:rsidRDefault="00EB1DC1" w:rsidP="00D54EEE">
      <w:pPr>
        <w:pStyle w:val="ListParagraph"/>
        <w:numPr>
          <w:ilvl w:val="0"/>
          <w:numId w:val="3"/>
        </w:numPr>
        <w:rPr>
          <w:rFonts w:ascii="Arial" w:hAnsi="Arial" w:cs="Arial"/>
          <w:b/>
          <w:sz w:val="24"/>
          <w:szCs w:val="24"/>
        </w:rPr>
      </w:pPr>
      <w:r>
        <w:rPr>
          <w:rFonts w:ascii="Arial" w:hAnsi="Arial" w:cs="Arial"/>
          <w:b/>
          <w:sz w:val="24"/>
          <w:szCs w:val="24"/>
        </w:rPr>
        <w:t>Current position</w:t>
      </w:r>
    </w:p>
    <w:p w14:paraId="5D8F269D" w14:textId="77777777" w:rsidR="00D54EEE" w:rsidRDefault="00D54EEE" w:rsidP="00D54EEE">
      <w:pPr>
        <w:pStyle w:val="ListParagraph"/>
        <w:ind w:left="360"/>
        <w:rPr>
          <w:rFonts w:ascii="Arial" w:hAnsi="Arial" w:cs="Arial"/>
          <w:b/>
          <w:sz w:val="24"/>
          <w:szCs w:val="24"/>
        </w:rPr>
      </w:pPr>
    </w:p>
    <w:p w14:paraId="57C94A4C" w14:textId="77777777" w:rsidR="00DB707E" w:rsidRDefault="00DB707E" w:rsidP="00DB707E">
      <w:pPr>
        <w:pStyle w:val="ListParagraph"/>
        <w:ind w:left="360"/>
        <w:rPr>
          <w:rFonts w:ascii="Arial" w:hAnsi="Arial" w:cs="Arial"/>
          <w:b/>
          <w:sz w:val="24"/>
          <w:szCs w:val="24"/>
        </w:rPr>
      </w:pPr>
    </w:p>
    <w:p w14:paraId="603429B6" w14:textId="77777777" w:rsidR="00EB1DC1" w:rsidRPr="008F5C98" w:rsidRDefault="00DB707E" w:rsidP="00EB1DC1">
      <w:pPr>
        <w:pStyle w:val="ListParagraph"/>
        <w:numPr>
          <w:ilvl w:val="1"/>
          <w:numId w:val="3"/>
        </w:numPr>
        <w:rPr>
          <w:rFonts w:ascii="Arial" w:hAnsi="Arial" w:cs="Arial"/>
          <w:b/>
          <w:sz w:val="24"/>
          <w:szCs w:val="24"/>
        </w:rPr>
      </w:pPr>
      <w:r>
        <w:rPr>
          <w:rFonts w:ascii="Arial" w:hAnsi="Arial" w:cs="Arial"/>
          <w:sz w:val="24"/>
          <w:szCs w:val="24"/>
        </w:rPr>
        <w:t>Openprescribing.net has an indicator that shows percentage of MDI vs all other inhaler types. This doesn’t take account of the fact that some MDI’s have a significantly lower carbon footprint than others. The differing global warming potential of the inhalers is, in some cases impossible to calculate as some manufacturers do not list the type and amount of propellant on their patents.</w:t>
      </w:r>
    </w:p>
    <w:p w14:paraId="4C311EBB" w14:textId="77777777" w:rsidR="008F5C98" w:rsidRPr="001040FB" w:rsidRDefault="008F5C98" w:rsidP="00EB1DC1">
      <w:pPr>
        <w:pStyle w:val="ListParagraph"/>
        <w:numPr>
          <w:ilvl w:val="1"/>
          <w:numId w:val="3"/>
        </w:numPr>
        <w:rPr>
          <w:rFonts w:ascii="Arial" w:hAnsi="Arial" w:cs="Arial"/>
          <w:b/>
          <w:sz w:val="24"/>
          <w:szCs w:val="24"/>
        </w:rPr>
      </w:pPr>
      <w:r>
        <w:rPr>
          <w:rFonts w:ascii="Arial" w:hAnsi="Arial" w:cs="Arial"/>
          <w:sz w:val="24"/>
          <w:szCs w:val="24"/>
        </w:rPr>
        <w:t>The STP position in October 2019 is below, when excluding salbutamol inhalers, the percentage is above average at 56.84% and is at the 71</w:t>
      </w:r>
      <w:r w:rsidRPr="008F5C98">
        <w:rPr>
          <w:rFonts w:ascii="Arial" w:hAnsi="Arial" w:cs="Arial"/>
          <w:sz w:val="24"/>
          <w:szCs w:val="24"/>
          <w:vertAlign w:val="superscript"/>
        </w:rPr>
        <w:t>st</w:t>
      </w:r>
      <w:r>
        <w:rPr>
          <w:rFonts w:ascii="Arial" w:hAnsi="Arial" w:cs="Arial"/>
          <w:sz w:val="24"/>
          <w:szCs w:val="24"/>
        </w:rPr>
        <w:t xml:space="preserve"> percentile nationally</w:t>
      </w:r>
    </w:p>
    <w:p w14:paraId="1374D031" w14:textId="77777777" w:rsidR="006C5AE3" w:rsidRPr="001040FB" w:rsidRDefault="006C5AE3" w:rsidP="006C5AE3">
      <w:pPr>
        <w:pStyle w:val="ListParagraph"/>
        <w:ind w:left="360"/>
        <w:rPr>
          <w:rFonts w:ascii="Arial" w:hAnsi="Arial" w:cs="Arial"/>
          <w:b/>
          <w:sz w:val="24"/>
          <w:szCs w:val="24"/>
        </w:rPr>
      </w:pPr>
    </w:p>
    <w:p w14:paraId="03639CA1" w14:textId="77777777" w:rsidR="00846740" w:rsidRDefault="00DB707E" w:rsidP="006C5AE3">
      <w:pPr>
        <w:ind w:left="709"/>
        <w:rPr>
          <w:rFonts w:ascii="Arial" w:hAnsi="Arial" w:cs="Arial"/>
          <w:sz w:val="24"/>
          <w:szCs w:val="24"/>
        </w:rPr>
      </w:pPr>
      <w:r>
        <w:rPr>
          <w:noProof/>
          <w:lang w:eastAsia="en-GB"/>
        </w:rPr>
        <w:drawing>
          <wp:inline distT="0" distB="0" distL="0" distR="0" wp14:anchorId="4DF7E953" wp14:editId="4B6A465B">
            <wp:extent cx="4725059" cy="34485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5059" cy="3448531"/>
                    </a:xfrm>
                    <a:prstGeom prst="rect">
                      <a:avLst/>
                    </a:prstGeom>
                  </pic:spPr>
                </pic:pic>
              </a:graphicData>
            </a:graphic>
          </wp:inline>
        </w:drawing>
      </w:r>
    </w:p>
    <w:p w14:paraId="1F7C8224" w14:textId="77777777" w:rsidR="00846740" w:rsidRDefault="00846740" w:rsidP="006C5AE3">
      <w:pPr>
        <w:ind w:left="709"/>
        <w:rPr>
          <w:rFonts w:ascii="Arial" w:hAnsi="Arial" w:cs="Arial"/>
          <w:sz w:val="24"/>
          <w:szCs w:val="24"/>
        </w:rPr>
      </w:pPr>
    </w:p>
    <w:p w14:paraId="069954A8" w14:textId="77777777" w:rsidR="00635973" w:rsidRPr="00D42417" w:rsidRDefault="00635973" w:rsidP="008F5C98">
      <w:pPr>
        <w:rPr>
          <w:rFonts w:ascii="Arial" w:hAnsi="Arial" w:cs="Arial"/>
          <w:sz w:val="24"/>
          <w:szCs w:val="24"/>
        </w:rPr>
      </w:pPr>
    </w:p>
    <w:p w14:paraId="43515FA3" w14:textId="77777777" w:rsidR="006C5AE3" w:rsidRPr="002754A0" w:rsidRDefault="006C5AE3" w:rsidP="006C5AE3">
      <w:pPr>
        <w:pStyle w:val="ListParagraph"/>
        <w:ind w:left="426"/>
        <w:rPr>
          <w:rFonts w:ascii="Arial" w:hAnsi="Arial" w:cs="Arial"/>
          <w:b/>
          <w:sz w:val="24"/>
          <w:szCs w:val="24"/>
        </w:rPr>
      </w:pPr>
    </w:p>
    <w:p w14:paraId="23CEC94E" w14:textId="77777777" w:rsidR="006C5AE3" w:rsidRDefault="00EB1DC1" w:rsidP="006C5AE3">
      <w:pPr>
        <w:pStyle w:val="ListParagraph"/>
        <w:numPr>
          <w:ilvl w:val="0"/>
          <w:numId w:val="3"/>
        </w:numPr>
        <w:rPr>
          <w:rFonts w:ascii="Arial" w:hAnsi="Arial" w:cs="Arial"/>
          <w:b/>
          <w:noProof/>
          <w:sz w:val="24"/>
          <w:szCs w:val="24"/>
          <w:lang w:eastAsia="en-GB"/>
        </w:rPr>
      </w:pPr>
      <w:r>
        <w:rPr>
          <w:rFonts w:ascii="Arial" w:hAnsi="Arial" w:cs="Arial"/>
          <w:b/>
          <w:noProof/>
          <w:sz w:val="24"/>
          <w:szCs w:val="24"/>
          <w:lang w:eastAsia="en-GB"/>
        </w:rPr>
        <w:t>Proposed work</w:t>
      </w:r>
    </w:p>
    <w:p w14:paraId="4F0D8E0D" w14:textId="77777777" w:rsidR="004F1126" w:rsidRDefault="004F1126" w:rsidP="004F1126">
      <w:pPr>
        <w:pStyle w:val="ListParagraph"/>
        <w:ind w:left="360"/>
        <w:rPr>
          <w:rFonts w:ascii="Arial" w:hAnsi="Arial" w:cs="Arial"/>
          <w:b/>
          <w:noProof/>
          <w:sz w:val="24"/>
          <w:szCs w:val="24"/>
          <w:lang w:eastAsia="en-GB"/>
        </w:rPr>
      </w:pPr>
    </w:p>
    <w:p w14:paraId="560F64F5" w14:textId="77777777" w:rsidR="004F1126" w:rsidRPr="004F1126" w:rsidRDefault="004F1126" w:rsidP="004F1126">
      <w:pPr>
        <w:pStyle w:val="ListParagraph"/>
        <w:numPr>
          <w:ilvl w:val="1"/>
          <w:numId w:val="3"/>
        </w:numPr>
        <w:rPr>
          <w:rFonts w:ascii="Arial" w:hAnsi="Arial" w:cs="Arial"/>
          <w:b/>
          <w:noProof/>
          <w:sz w:val="24"/>
          <w:szCs w:val="24"/>
          <w:lang w:eastAsia="en-GB"/>
        </w:rPr>
      </w:pPr>
      <w:r>
        <w:rPr>
          <w:rFonts w:ascii="Arial" w:hAnsi="Arial" w:cs="Arial"/>
          <w:noProof/>
          <w:sz w:val="24"/>
          <w:szCs w:val="24"/>
          <w:lang w:eastAsia="en-GB"/>
        </w:rPr>
        <w:t>It would be sensible to make this very much a public facing campaign with local practice performance visible on the CCG website. In making this change it is very important that the more cost-effective inhalers are switched to. The programme could otherwise increase our costs.</w:t>
      </w:r>
    </w:p>
    <w:p w14:paraId="27A0FBD9" w14:textId="77777777" w:rsidR="008F5C98" w:rsidRDefault="008F5C98" w:rsidP="008F5C98">
      <w:pPr>
        <w:pStyle w:val="ListParagraph"/>
        <w:ind w:left="360"/>
        <w:rPr>
          <w:rFonts w:ascii="Arial" w:hAnsi="Arial" w:cs="Arial"/>
          <w:b/>
          <w:noProof/>
          <w:sz w:val="24"/>
          <w:szCs w:val="24"/>
          <w:lang w:eastAsia="en-GB"/>
        </w:rPr>
      </w:pPr>
    </w:p>
    <w:p w14:paraId="65EA7C70" w14:textId="77777777" w:rsidR="008F5C98" w:rsidRPr="004F1126" w:rsidRDefault="008F5C98" w:rsidP="004F1126">
      <w:pPr>
        <w:pStyle w:val="ListParagraph"/>
        <w:numPr>
          <w:ilvl w:val="1"/>
          <w:numId w:val="11"/>
        </w:numPr>
        <w:rPr>
          <w:rFonts w:ascii="Arial" w:hAnsi="Arial" w:cs="Arial"/>
          <w:b/>
          <w:noProof/>
          <w:sz w:val="24"/>
          <w:szCs w:val="24"/>
          <w:lang w:eastAsia="en-GB"/>
        </w:rPr>
      </w:pPr>
      <w:r w:rsidRPr="004F1126">
        <w:rPr>
          <w:rFonts w:ascii="Arial" w:hAnsi="Arial" w:cs="Arial"/>
          <w:noProof/>
          <w:sz w:val="24"/>
          <w:szCs w:val="24"/>
          <w:lang w:eastAsia="en-GB"/>
        </w:rPr>
        <w:t xml:space="preserve">We should also promote patients returning used inhalers to pharmacies for recycling. Currently, not all pharmacies are taking part in the scheme. I have contacted the LPC to let them know of our plans to publicise the service.Where used, the aluminium, plastic and propellants can be reused. </w:t>
      </w:r>
    </w:p>
    <w:p w14:paraId="6FB4AEE6" w14:textId="77777777" w:rsidR="004F1126" w:rsidRPr="004F1126" w:rsidRDefault="004F1126" w:rsidP="004F1126">
      <w:pPr>
        <w:pStyle w:val="ListParagraph"/>
        <w:ind w:left="756"/>
        <w:rPr>
          <w:rFonts w:ascii="Arial" w:hAnsi="Arial" w:cs="Arial"/>
          <w:b/>
          <w:noProof/>
          <w:sz w:val="24"/>
          <w:szCs w:val="24"/>
          <w:lang w:eastAsia="en-GB"/>
        </w:rPr>
      </w:pPr>
    </w:p>
    <w:p w14:paraId="01A6A213" w14:textId="77777777" w:rsidR="008F5C98" w:rsidRPr="004F1126" w:rsidRDefault="008F5C98" w:rsidP="004F1126">
      <w:pPr>
        <w:pStyle w:val="ListParagraph"/>
        <w:numPr>
          <w:ilvl w:val="1"/>
          <w:numId w:val="11"/>
        </w:numPr>
        <w:rPr>
          <w:rFonts w:ascii="Arial" w:hAnsi="Arial" w:cs="Arial"/>
          <w:b/>
          <w:noProof/>
          <w:sz w:val="24"/>
          <w:szCs w:val="24"/>
          <w:lang w:eastAsia="en-GB"/>
        </w:rPr>
      </w:pPr>
      <w:r w:rsidRPr="004F1126">
        <w:rPr>
          <w:rFonts w:ascii="Arial" w:hAnsi="Arial" w:cs="Arial"/>
          <w:noProof/>
          <w:sz w:val="24"/>
          <w:szCs w:val="24"/>
          <w:lang w:eastAsia="en-GB"/>
        </w:rPr>
        <w:t>If a pharmacy isn’t taking part in the recycling then taking inhalers for safe disposal is still greener than binning them. The high temperature incineration means that the gas is denatured and no longer a hazard</w:t>
      </w:r>
      <w:r w:rsidR="004F1126" w:rsidRPr="004F1126">
        <w:rPr>
          <w:rFonts w:ascii="Arial" w:hAnsi="Arial" w:cs="Arial"/>
          <w:noProof/>
          <w:sz w:val="24"/>
          <w:szCs w:val="24"/>
          <w:lang w:eastAsia="en-GB"/>
        </w:rPr>
        <w:t xml:space="preserve"> to the environment.</w:t>
      </w:r>
    </w:p>
    <w:p w14:paraId="70A45165" w14:textId="77777777" w:rsidR="004F1126" w:rsidRPr="004F1126" w:rsidRDefault="004F1126" w:rsidP="004F1126">
      <w:pPr>
        <w:pStyle w:val="ListParagraph"/>
        <w:rPr>
          <w:rFonts w:ascii="Arial" w:hAnsi="Arial" w:cs="Arial"/>
          <w:b/>
          <w:noProof/>
          <w:sz w:val="24"/>
          <w:szCs w:val="24"/>
          <w:lang w:eastAsia="en-GB"/>
        </w:rPr>
      </w:pPr>
    </w:p>
    <w:p w14:paraId="6AD38D1F" w14:textId="77777777" w:rsidR="004F1126" w:rsidRPr="00692BEF" w:rsidRDefault="004F1126" w:rsidP="004F1126">
      <w:pPr>
        <w:pStyle w:val="ListParagraph"/>
        <w:numPr>
          <w:ilvl w:val="1"/>
          <w:numId w:val="11"/>
        </w:numPr>
        <w:rPr>
          <w:rFonts w:ascii="Arial" w:hAnsi="Arial" w:cs="Arial"/>
          <w:b/>
          <w:noProof/>
          <w:sz w:val="24"/>
          <w:szCs w:val="24"/>
          <w:lang w:eastAsia="en-GB"/>
        </w:rPr>
      </w:pPr>
      <w:r>
        <w:rPr>
          <w:rFonts w:ascii="Arial" w:hAnsi="Arial" w:cs="Arial"/>
          <w:noProof/>
          <w:sz w:val="24"/>
          <w:szCs w:val="24"/>
          <w:lang w:eastAsia="en-GB"/>
        </w:rPr>
        <w:t>I would propose that this is tackled in a phased manner working on the highest GWP products first. This will allow us to have the biggest impact first and to make the inhaler switch message simpler.</w:t>
      </w:r>
      <w:r w:rsidR="00692BEF">
        <w:rPr>
          <w:rFonts w:ascii="Arial" w:hAnsi="Arial" w:cs="Arial"/>
          <w:noProof/>
          <w:sz w:val="24"/>
          <w:szCs w:val="24"/>
          <w:lang w:eastAsia="en-GB"/>
        </w:rPr>
        <w:t xml:space="preserve"> The two products with the highest environmental impact are Flutiform and Symbicort MDI</w:t>
      </w:r>
      <w:r w:rsidR="00823EB8">
        <w:rPr>
          <w:rFonts w:ascii="Arial" w:hAnsi="Arial" w:cs="Arial"/>
          <w:noProof/>
          <w:sz w:val="24"/>
          <w:szCs w:val="24"/>
          <w:lang w:eastAsia="en-GB"/>
        </w:rPr>
        <w:t xml:space="preserve"> as they use HFA227, the next highest impact is from Ventolin, this uses HFA134a but it is a high volume inhaler. Changing to Salamol MDI or salbutamol Easyhaler will reduce the carbon footprint.</w:t>
      </w:r>
    </w:p>
    <w:p w14:paraId="50D9C630" w14:textId="77777777" w:rsidR="00692BEF" w:rsidRPr="00692BEF" w:rsidRDefault="00692BEF" w:rsidP="00692BEF">
      <w:pPr>
        <w:pStyle w:val="ListParagraph"/>
        <w:rPr>
          <w:rFonts w:ascii="Arial" w:hAnsi="Arial" w:cs="Arial"/>
          <w:b/>
          <w:noProof/>
          <w:sz w:val="24"/>
          <w:szCs w:val="24"/>
          <w:lang w:eastAsia="en-GB"/>
        </w:rPr>
      </w:pPr>
    </w:p>
    <w:p w14:paraId="4D94F6E1" w14:textId="77777777" w:rsidR="00692BEF" w:rsidRDefault="00692BEF" w:rsidP="00692BEF">
      <w:pPr>
        <w:pStyle w:val="ListParagraph"/>
        <w:ind w:left="756"/>
        <w:jc w:val="center"/>
        <w:rPr>
          <w:rFonts w:ascii="Arial" w:hAnsi="Arial" w:cs="Arial"/>
          <w:b/>
          <w:noProof/>
          <w:sz w:val="24"/>
          <w:szCs w:val="24"/>
          <w:lang w:eastAsia="en-GB"/>
        </w:rPr>
      </w:pPr>
      <w:r>
        <w:rPr>
          <w:noProof/>
          <w:lang w:eastAsia="en-GB"/>
        </w:rPr>
        <w:drawing>
          <wp:inline distT="0" distB="0" distL="0" distR="0" wp14:anchorId="35CA70DE" wp14:editId="4459ACD1">
            <wp:extent cx="5731510" cy="4864100"/>
            <wp:effectExtent l="19050" t="19050" r="2159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4864100"/>
                    </a:xfrm>
                    <a:prstGeom prst="rect">
                      <a:avLst/>
                    </a:prstGeom>
                    <a:ln>
                      <a:solidFill>
                        <a:schemeClr val="accent1"/>
                      </a:solidFill>
                    </a:ln>
                  </pic:spPr>
                </pic:pic>
              </a:graphicData>
            </a:graphic>
          </wp:inline>
        </w:drawing>
      </w:r>
    </w:p>
    <w:p w14:paraId="66CFEE9A" w14:textId="77777777" w:rsidR="00823EB8" w:rsidRPr="004F1126" w:rsidRDefault="00823EB8" w:rsidP="00692BEF">
      <w:pPr>
        <w:pStyle w:val="ListParagraph"/>
        <w:ind w:left="756"/>
        <w:jc w:val="center"/>
        <w:rPr>
          <w:rFonts w:ascii="Arial" w:hAnsi="Arial" w:cs="Arial"/>
          <w:b/>
          <w:noProof/>
          <w:sz w:val="24"/>
          <w:szCs w:val="24"/>
          <w:lang w:eastAsia="en-GB"/>
        </w:rPr>
      </w:pPr>
    </w:p>
    <w:p w14:paraId="5201741E" w14:textId="77777777" w:rsidR="004F1126" w:rsidRPr="004F1126" w:rsidRDefault="004F1126" w:rsidP="004F1126">
      <w:pPr>
        <w:pStyle w:val="ListParagraph"/>
        <w:rPr>
          <w:rFonts w:ascii="Arial" w:hAnsi="Arial" w:cs="Arial"/>
          <w:b/>
          <w:noProof/>
          <w:sz w:val="24"/>
          <w:szCs w:val="24"/>
          <w:lang w:eastAsia="en-GB"/>
        </w:rPr>
      </w:pPr>
    </w:p>
    <w:p w14:paraId="1CD08B80" w14:textId="77777777" w:rsidR="00763515" w:rsidRPr="00763515" w:rsidRDefault="00823EB8" w:rsidP="004F1126">
      <w:pPr>
        <w:pStyle w:val="ListParagraph"/>
        <w:numPr>
          <w:ilvl w:val="1"/>
          <w:numId w:val="11"/>
        </w:numPr>
        <w:rPr>
          <w:rFonts w:ascii="Arial" w:hAnsi="Arial" w:cs="Arial"/>
          <w:b/>
          <w:noProof/>
          <w:sz w:val="24"/>
          <w:szCs w:val="24"/>
          <w:lang w:eastAsia="en-GB"/>
        </w:rPr>
      </w:pPr>
      <w:r>
        <w:rPr>
          <w:rFonts w:ascii="Arial" w:hAnsi="Arial" w:cs="Arial"/>
          <w:noProof/>
          <w:sz w:val="24"/>
          <w:szCs w:val="24"/>
          <w:lang w:eastAsia="en-GB"/>
        </w:rPr>
        <w:lastRenderedPageBreak/>
        <w:t>Useage data and patient numbers for</w:t>
      </w:r>
      <w:r w:rsidR="00763515">
        <w:rPr>
          <w:rFonts w:ascii="Arial" w:hAnsi="Arial" w:cs="Arial"/>
          <w:noProof/>
          <w:sz w:val="24"/>
          <w:szCs w:val="24"/>
          <w:lang w:eastAsia="en-GB"/>
        </w:rPr>
        <w:t xml:space="preserve"> October 2019 is below</w:t>
      </w:r>
    </w:p>
    <w:tbl>
      <w:tblPr>
        <w:tblW w:w="9340" w:type="dxa"/>
        <w:tblLook w:val="04A0" w:firstRow="1" w:lastRow="0" w:firstColumn="1" w:lastColumn="0" w:noHBand="0" w:noVBand="1"/>
      </w:tblPr>
      <w:tblGrid>
        <w:gridCol w:w="4200"/>
        <w:gridCol w:w="1320"/>
        <w:gridCol w:w="3820"/>
      </w:tblGrid>
      <w:tr w:rsidR="00823EB8" w:rsidRPr="00823EB8" w14:paraId="509FEBC4" w14:textId="77777777" w:rsidTr="00823EB8">
        <w:trPr>
          <w:trHeight w:val="300"/>
        </w:trPr>
        <w:tc>
          <w:tcPr>
            <w:tcW w:w="4200" w:type="dxa"/>
            <w:tcBorders>
              <w:top w:val="nil"/>
              <w:left w:val="nil"/>
              <w:bottom w:val="nil"/>
              <w:right w:val="nil"/>
            </w:tcBorders>
            <w:shd w:val="clear" w:color="DCE6F1" w:fill="DCE6F1"/>
            <w:noWrap/>
            <w:vAlign w:val="bottom"/>
            <w:hideMark/>
          </w:tcPr>
          <w:p w14:paraId="078476DC" w14:textId="77777777" w:rsidR="00823EB8" w:rsidRPr="00823EB8" w:rsidRDefault="00823EB8" w:rsidP="00823EB8">
            <w:pPr>
              <w:rPr>
                <w:rFonts w:cs="Calibri"/>
                <w:color w:val="000000"/>
                <w:lang w:eastAsia="en-GB"/>
              </w:rPr>
            </w:pPr>
            <w:r w:rsidRPr="00823EB8">
              <w:rPr>
                <w:rFonts w:cs="Calibri"/>
                <w:color w:val="000000"/>
                <w:lang w:eastAsia="en-GB"/>
              </w:rPr>
              <w:t>Year Month</w:t>
            </w:r>
          </w:p>
        </w:tc>
        <w:tc>
          <w:tcPr>
            <w:tcW w:w="1320" w:type="dxa"/>
            <w:tcBorders>
              <w:top w:val="nil"/>
              <w:left w:val="nil"/>
              <w:bottom w:val="nil"/>
              <w:right w:val="nil"/>
            </w:tcBorders>
            <w:shd w:val="clear" w:color="DCE6F1" w:fill="DCE6F1"/>
            <w:noWrap/>
            <w:vAlign w:val="bottom"/>
            <w:hideMark/>
          </w:tcPr>
          <w:p w14:paraId="7FD082BA" w14:textId="77777777" w:rsidR="00823EB8" w:rsidRPr="00823EB8" w:rsidRDefault="00823EB8" w:rsidP="00823EB8">
            <w:pPr>
              <w:rPr>
                <w:rFonts w:cs="Calibri"/>
                <w:color w:val="000000"/>
                <w:lang w:eastAsia="en-GB"/>
              </w:rPr>
            </w:pPr>
            <w:r w:rsidRPr="00823EB8">
              <w:rPr>
                <w:rFonts w:cs="Calibri"/>
                <w:color w:val="000000"/>
                <w:lang w:eastAsia="en-GB"/>
              </w:rPr>
              <w:t>201910</w:t>
            </w:r>
          </w:p>
        </w:tc>
        <w:tc>
          <w:tcPr>
            <w:tcW w:w="3820" w:type="dxa"/>
            <w:tcBorders>
              <w:top w:val="nil"/>
              <w:left w:val="nil"/>
              <w:bottom w:val="nil"/>
              <w:right w:val="nil"/>
            </w:tcBorders>
            <w:shd w:val="clear" w:color="auto" w:fill="auto"/>
            <w:noWrap/>
            <w:vAlign w:val="bottom"/>
            <w:hideMark/>
          </w:tcPr>
          <w:p w14:paraId="7D340B3C" w14:textId="77777777" w:rsidR="00823EB8" w:rsidRPr="00823EB8" w:rsidRDefault="00823EB8" w:rsidP="00823EB8">
            <w:pPr>
              <w:rPr>
                <w:rFonts w:cs="Calibri"/>
                <w:color w:val="000000"/>
                <w:lang w:eastAsia="en-GB"/>
              </w:rPr>
            </w:pPr>
          </w:p>
        </w:tc>
      </w:tr>
      <w:tr w:rsidR="00823EB8" w:rsidRPr="00823EB8" w14:paraId="0087AD1C" w14:textId="77777777" w:rsidTr="00823EB8">
        <w:trPr>
          <w:trHeight w:val="300"/>
        </w:trPr>
        <w:tc>
          <w:tcPr>
            <w:tcW w:w="4200" w:type="dxa"/>
            <w:tcBorders>
              <w:top w:val="nil"/>
              <w:left w:val="nil"/>
              <w:bottom w:val="single" w:sz="4" w:space="0" w:color="95B3D7"/>
              <w:right w:val="nil"/>
            </w:tcBorders>
            <w:shd w:val="clear" w:color="DCE6F1" w:fill="DCE6F1"/>
            <w:noWrap/>
            <w:vAlign w:val="bottom"/>
            <w:hideMark/>
          </w:tcPr>
          <w:p w14:paraId="2224987E" w14:textId="77777777" w:rsidR="00823EB8" w:rsidRPr="00823EB8" w:rsidRDefault="00823EB8" w:rsidP="00823EB8">
            <w:pPr>
              <w:rPr>
                <w:rFonts w:cs="Calibri"/>
                <w:color w:val="000000"/>
                <w:lang w:eastAsia="en-GB"/>
              </w:rPr>
            </w:pPr>
            <w:r w:rsidRPr="00823EB8">
              <w:rPr>
                <w:rFonts w:cs="Calibri"/>
                <w:color w:val="000000"/>
                <w:lang w:eastAsia="en-GB"/>
              </w:rPr>
              <w:t>Commissioner / Provider</w:t>
            </w:r>
          </w:p>
        </w:tc>
        <w:tc>
          <w:tcPr>
            <w:tcW w:w="1320" w:type="dxa"/>
            <w:tcBorders>
              <w:top w:val="nil"/>
              <w:left w:val="nil"/>
              <w:bottom w:val="single" w:sz="4" w:space="0" w:color="95B3D7"/>
              <w:right w:val="nil"/>
            </w:tcBorders>
            <w:shd w:val="clear" w:color="DCE6F1" w:fill="DCE6F1"/>
            <w:noWrap/>
            <w:vAlign w:val="bottom"/>
            <w:hideMark/>
          </w:tcPr>
          <w:p w14:paraId="70FAEEE4" w14:textId="77777777" w:rsidR="00823EB8" w:rsidRPr="00823EB8" w:rsidRDefault="00823EB8" w:rsidP="00823EB8">
            <w:pPr>
              <w:rPr>
                <w:rFonts w:cs="Calibri"/>
                <w:color w:val="000000"/>
                <w:lang w:eastAsia="en-GB"/>
              </w:rPr>
            </w:pPr>
            <w:r w:rsidRPr="00823EB8">
              <w:rPr>
                <w:rFonts w:cs="Calibri"/>
                <w:color w:val="000000"/>
                <w:lang w:eastAsia="en-GB"/>
              </w:rPr>
              <w:t>(All)</w:t>
            </w:r>
          </w:p>
        </w:tc>
        <w:tc>
          <w:tcPr>
            <w:tcW w:w="3820" w:type="dxa"/>
            <w:tcBorders>
              <w:top w:val="nil"/>
              <w:left w:val="nil"/>
              <w:bottom w:val="nil"/>
              <w:right w:val="nil"/>
            </w:tcBorders>
            <w:shd w:val="clear" w:color="auto" w:fill="auto"/>
            <w:noWrap/>
            <w:vAlign w:val="bottom"/>
            <w:hideMark/>
          </w:tcPr>
          <w:p w14:paraId="65AB87DA" w14:textId="77777777" w:rsidR="00823EB8" w:rsidRPr="00823EB8" w:rsidRDefault="00823EB8" w:rsidP="00823EB8">
            <w:pPr>
              <w:rPr>
                <w:rFonts w:cs="Calibri"/>
                <w:color w:val="000000"/>
                <w:lang w:eastAsia="en-GB"/>
              </w:rPr>
            </w:pPr>
          </w:p>
        </w:tc>
      </w:tr>
      <w:tr w:rsidR="00823EB8" w:rsidRPr="00823EB8" w14:paraId="05187C2D" w14:textId="77777777" w:rsidTr="00823EB8">
        <w:trPr>
          <w:trHeight w:val="300"/>
        </w:trPr>
        <w:tc>
          <w:tcPr>
            <w:tcW w:w="4200" w:type="dxa"/>
            <w:tcBorders>
              <w:top w:val="nil"/>
              <w:left w:val="nil"/>
              <w:bottom w:val="nil"/>
              <w:right w:val="nil"/>
            </w:tcBorders>
            <w:shd w:val="clear" w:color="auto" w:fill="auto"/>
            <w:noWrap/>
            <w:vAlign w:val="bottom"/>
            <w:hideMark/>
          </w:tcPr>
          <w:p w14:paraId="7008C8C3" w14:textId="77777777" w:rsidR="00823EB8" w:rsidRPr="00823EB8" w:rsidRDefault="00823EB8" w:rsidP="00823EB8">
            <w:pPr>
              <w:rPr>
                <w:rFonts w:ascii="Times New Roman" w:hAnsi="Times New Roman"/>
                <w:sz w:val="20"/>
                <w:szCs w:val="20"/>
                <w:lang w:eastAsia="en-GB"/>
              </w:rPr>
            </w:pPr>
          </w:p>
        </w:tc>
        <w:tc>
          <w:tcPr>
            <w:tcW w:w="1320" w:type="dxa"/>
            <w:tcBorders>
              <w:top w:val="nil"/>
              <w:left w:val="nil"/>
              <w:bottom w:val="nil"/>
              <w:right w:val="nil"/>
            </w:tcBorders>
            <w:shd w:val="clear" w:color="auto" w:fill="auto"/>
            <w:noWrap/>
            <w:vAlign w:val="bottom"/>
            <w:hideMark/>
          </w:tcPr>
          <w:p w14:paraId="1C0AC685" w14:textId="77777777" w:rsidR="00823EB8" w:rsidRPr="00823EB8" w:rsidRDefault="00823EB8" w:rsidP="00823EB8">
            <w:pPr>
              <w:rPr>
                <w:rFonts w:ascii="Times New Roman" w:hAnsi="Times New Roman"/>
                <w:sz w:val="20"/>
                <w:szCs w:val="20"/>
                <w:lang w:eastAsia="en-GB"/>
              </w:rPr>
            </w:pPr>
          </w:p>
        </w:tc>
        <w:tc>
          <w:tcPr>
            <w:tcW w:w="3820" w:type="dxa"/>
            <w:tcBorders>
              <w:top w:val="nil"/>
              <w:left w:val="nil"/>
              <w:bottom w:val="nil"/>
              <w:right w:val="nil"/>
            </w:tcBorders>
            <w:shd w:val="clear" w:color="auto" w:fill="auto"/>
            <w:noWrap/>
            <w:vAlign w:val="bottom"/>
            <w:hideMark/>
          </w:tcPr>
          <w:p w14:paraId="646EAE10" w14:textId="77777777" w:rsidR="00823EB8" w:rsidRPr="00823EB8" w:rsidRDefault="00823EB8" w:rsidP="00823EB8">
            <w:pPr>
              <w:rPr>
                <w:rFonts w:ascii="Times New Roman" w:hAnsi="Times New Roman"/>
                <w:sz w:val="20"/>
                <w:szCs w:val="20"/>
                <w:lang w:eastAsia="en-GB"/>
              </w:rPr>
            </w:pPr>
          </w:p>
        </w:tc>
      </w:tr>
      <w:tr w:rsidR="00823EB8" w:rsidRPr="00823EB8" w14:paraId="11ABBE25" w14:textId="77777777" w:rsidTr="00823EB8">
        <w:trPr>
          <w:trHeight w:val="300"/>
        </w:trPr>
        <w:tc>
          <w:tcPr>
            <w:tcW w:w="4200" w:type="dxa"/>
            <w:tcBorders>
              <w:top w:val="nil"/>
              <w:left w:val="nil"/>
              <w:bottom w:val="single" w:sz="4" w:space="0" w:color="95B3D7"/>
              <w:right w:val="nil"/>
            </w:tcBorders>
            <w:shd w:val="clear" w:color="DCE6F1" w:fill="DCE6F1"/>
            <w:noWrap/>
            <w:vAlign w:val="bottom"/>
            <w:hideMark/>
          </w:tcPr>
          <w:p w14:paraId="17606E17" w14:textId="77777777" w:rsidR="00823EB8" w:rsidRPr="00823EB8" w:rsidRDefault="00823EB8" w:rsidP="00823EB8">
            <w:pPr>
              <w:rPr>
                <w:rFonts w:cs="Calibri"/>
                <w:b/>
                <w:bCs/>
                <w:color w:val="000000"/>
                <w:lang w:eastAsia="en-GB"/>
              </w:rPr>
            </w:pPr>
            <w:r w:rsidRPr="00823EB8">
              <w:rPr>
                <w:rFonts w:cs="Calibri"/>
                <w:b/>
                <w:bCs/>
                <w:color w:val="000000"/>
                <w:lang w:eastAsia="en-GB"/>
              </w:rPr>
              <w:t>Row Labels</w:t>
            </w:r>
          </w:p>
        </w:tc>
        <w:tc>
          <w:tcPr>
            <w:tcW w:w="1320" w:type="dxa"/>
            <w:tcBorders>
              <w:top w:val="nil"/>
              <w:left w:val="nil"/>
              <w:bottom w:val="single" w:sz="4" w:space="0" w:color="95B3D7"/>
              <w:right w:val="nil"/>
            </w:tcBorders>
            <w:shd w:val="clear" w:color="DCE6F1" w:fill="DCE6F1"/>
            <w:noWrap/>
            <w:vAlign w:val="bottom"/>
            <w:hideMark/>
          </w:tcPr>
          <w:p w14:paraId="696C347B" w14:textId="77777777" w:rsidR="00823EB8" w:rsidRPr="00823EB8" w:rsidRDefault="00823EB8" w:rsidP="00823EB8">
            <w:pPr>
              <w:rPr>
                <w:rFonts w:cs="Calibri"/>
                <w:b/>
                <w:bCs/>
                <w:color w:val="000000"/>
                <w:lang w:eastAsia="en-GB"/>
              </w:rPr>
            </w:pPr>
            <w:r w:rsidRPr="00823EB8">
              <w:rPr>
                <w:rFonts w:cs="Calibri"/>
                <w:b/>
                <w:bCs/>
                <w:color w:val="000000"/>
                <w:lang w:eastAsia="en-GB"/>
              </w:rPr>
              <w:t>Sum of Items</w:t>
            </w:r>
          </w:p>
        </w:tc>
        <w:tc>
          <w:tcPr>
            <w:tcW w:w="3820" w:type="dxa"/>
            <w:tcBorders>
              <w:top w:val="nil"/>
              <w:left w:val="nil"/>
              <w:bottom w:val="single" w:sz="4" w:space="0" w:color="95B3D7"/>
              <w:right w:val="nil"/>
            </w:tcBorders>
            <w:shd w:val="clear" w:color="DCE6F1" w:fill="DCE6F1"/>
            <w:noWrap/>
            <w:vAlign w:val="bottom"/>
            <w:hideMark/>
          </w:tcPr>
          <w:p w14:paraId="77264180" w14:textId="77777777" w:rsidR="00823EB8" w:rsidRPr="00823EB8" w:rsidRDefault="00823EB8" w:rsidP="00823EB8">
            <w:pPr>
              <w:rPr>
                <w:rFonts w:cs="Calibri"/>
                <w:b/>
                <w:bCs/>
                <w:color w:val="000000"/>
                <w:lang w:eastAsia="en-GB"/>
              </w:rPr>
            </w:pPr>
            <w:r w:rsidRPr="00823EB8">
              <w:rPr>
                <w:rFonts w:cs="Calibri"/>
                <w:b/>
                <w:bCs/>
                <w:color w:val="000000"/>
                <w:lang w:eastAsia="en-GB"/>
              </w:rPr>
              <w:t>Sum of Identified Patient Count [1 of 2]</w:t>
            </w:r>
          </w:p>
        </w:tc>
      </w:tr>
      <w:tr w:rsidR="00823EB8" w:rsidRPr="00823EB8" w14:paraId="33EB6345" w14:textId="77777777" w:rsidTr="00823EB8">
        <w:trPr>
          <w:trHeight w:val="300"/>
        </w:trPr>
        <w:tc>
          <w:tcPr>
            <w:tcW w:w="4200" w:type="dxa"/>
            <w:tcBorders>
              <w:top w:val="nil"/>
              <w:left w:val="nil"/>
              <w:bottom w:val="nil"/>
              <w:right w:val="nil"/>
            </w:tcBorders>
            <w:shd w:val="clear" w:color="auto" w:fill="auto"/>
            <w:noWrap/>
            <w:vAlign w:val="bottom"/>
            <w:hideMark/>
          </w:tcPr>
          <w:p w14:paraId="04AA41A0" w14:textId="77777777" w:rsidR="00823EB8" w:rsidRPr="00823EB8" w:rsidRDefault="00823EB8" w:rsidP="00823EB8">
            <w:pPr>
              <w:rPr>
                <w:rFonts w:cs="Calibri"/>
                <w:color w:val="000000"/>
                <w:lang w:eastAsia="en-GB"/>
              </w:rPr>
            </w:pPr>
            <w:proofErr w:type="spellStart"/>
            <w:r w:rsidRPr="00823EB8">
              <w:rPr>
                <w:rFonts w:cs="Calibri"/>
                <w:color w:val="000000"/>
                <w:lang w:eastAsia="en-GB"/>
              </w:rPr>
              <w:t>Ventolin_Evohaler</w:t>
            </w:r>
            <w:proofErr w:type="spellEnd"/>
            <w:r w:rsidRPr="00823EB8">
              <w:rPr>
                <w:rFonts w:cs="Calibri"/>
                <w:color w:val="000000"/>
                <w:lang w:eastAsia="en-GB"/>
              </w:rPr>
              <w:t xml:space="preserve"> 100mcg (200 D)</w:t>
            </w:r>
          </w:p>
        </w:tc>
        <w:tc>
          <w:tcPr>
            <w:tcW w:w="1320" w:type="dxa"/>
            <w:tcBorders>
              <w:top w:val="nil"/>
              <w:left w:val="nil"/>
              <w:bottom w:val="nil"/>
              <w:right w:val="nil"/>
            </w:tcBorders>
            <w:shd w:val="clear" w:color="auto" w:fill="auto"/>
            <w:noWrap/>
            <w:vAlign w:val="bottom"/>
            <w:hideMark/>
          </w:tcPr>
          <w:p w14:paraId="12A442BD" w14:textId="77777777" w:rsidR="00823EB8" w:rsidRPr="00823EB8" w:rsidRDefault="00823EB8" w:rsidP="00823EB8">
            <w:pPr>
              <w:jc w:val="right"/>
              <w:rPr>
                <w:rFonts w:cs="Calibri"/>
                <w:color w:val="000000"/>
                <w:lang w:eastAsia="en-GB"/>
              </w:rPr>
            </w:pPr>
            <w:r w:rsidRPr="00823EB8">
              <w:rPr>
                <w:rFonts w:cs="Calibri"/>
                <w:color w:val="000000"/>
                <w:lang w:eastAsia="en-GB"/>
              </w:rPr>
              <w:t>12024</w:t>
            </w:r>
          </w:p>
        </w:tc>
        <w:tc>
          <w:tcPr>
            <w:tcW w:w="3820" w:type="dxa"/>
            <w:tcBorders>
              <w:top w:val="nil"/>
              <w:left w:val="nil"/>
              <w:bottom w:val="nil"/>
              <w:right w:val="nil"/>
            </w:tcBorders>
            <w:shd w:val="clear" w:color="auto" w:fill="auto"/>
            <w:noWrap/>
            <w:vAlign w:val="bottom"/>
            <w:hideMark/>
          </w:tcPr>
          <w:p w14:paraId="42A0F532" w14:textId="77777777" w:rsidR="00823EB8" w:rsidRPr="00823EB8" w:rsidRDefault="00823EB8" w:rsidP="00823EB8">
            <w:pPr>
              <w:jc w:val="right"/>
              <w:rPr>
                <w:rFonts w:cs="Calibri"/>
                <w:color w:val="000000"/>
                <w:lang w:eastAsia="en-GB"/>
              </w:rPr>
            </w:pPr>
            <w:r w:rsidRPr="00823EB8">
              <w:rPr>
                <w:rFonts w:cs="Calibri"/>
                <w:color w:val="000000"/>
                <w:lang w:eastAsia="en-GB"/>
              </w:rPr>
              <w:t>10676</w:t>
            </w:r>
          </w:p>
        </w:tc>
      </w:tr>
      <w:tr w:rsidR="00823EB8" w:rsidRPr="00823EB8" w14:paraId="78FAA110" w14:textId="77777777" w:rsidTr="00823EB8">
        <w:trPr>
          <w:trHeight w:val="300"/>
        </w:trPr>
        <w:tc>
          <w:tcPr>
            <w:tcW w:w="4200" w:type="dxa"/>
            <w:tcBorders>
              <w:top w:val="nil"/>
              <w:left w:val="nil"/>
              <w:bottom w:val="nil"/>
              <w:right w:val="nil"/>
            </w:tcBorders>
            <w:shd w:val="clear" w:color="auto" w:fill="auto"/>
            <w:noWrap/>
            <w:vAlign w:val="bottom"/>
            <w:hideMark/>
          </w:tcPr>
          <w:p w14:paraId="684C1B51" w14:textId="77777777" w:rsidR="00823EB8" w:rsidRPr="00823EB8" w:rsidRDefault="00823EB8" w:rsidP="00823EB8">
            <w:pPr>
              <w:rPr>
                <w:rFonts w:cs="Calibri"/>
                <w:color w:val="000000"/>
                <w:lang w:eastAsia="en-GB"/>
              </w:rPr>
            </w:pPr>
            <w:proofErr w:type="spellStart"/>
            <w:r w:rsidRPr="00823EB8">
              <w:rPr>
                <w:rFonts w:cs="Calibri"/>
                <w:color w:val="000000"/>
                <w:lang w:eastAsia="en-GB"/>
              </w:rPr>
              <w:t>Flutiform_Inha</w:t>
            </w:r>
            <w:proofErr w:type="spellEnd"/>
            <w:r w:rsidRPr="00823EB8">
              <w:rPr>
                <w:rFonts w:cs="Calibri"/>
                <w:color w:val="000000"/>
                <w:lang w:eastAsia="en-GB"/>
              </w:rPr>
              <w:t xml:space="preserve"> 125/5mcg (120 D)</w:t>
            </w:r>
          </w:p>
        </w:tc>
        <w:tc>
          <w:tcPr>
            <w:tcW w:w="1320" w:type="dxa"/>
            <w:tcBorders>
              <w:top w:val="nil"/>
              <w:left w:val="nil"/>
              <w:bottom w:val="nil"/>
              <w:right w:val="nil"/>
            </w:tcBorders>
            <w:shd w:val="clear" w:color="auto" w:fill="auto"/>
            <w:noWrap/>
            <w:vAlign w:val="bottom"/>
            <w:hideMark/>
          </w:tcPr>
          <w:p w14:paraId="4AC0D6AE" w14:textId="77777777" w:rsidR="00823EB8" w:rsidRPr="00823EB8" w:rsidRDefault="00823EB8" w:rsidP="00823EB8">
            <w:pPr>
              <w:jc w:val="right"/>
              <w:rPr>
                <w:rFonts w:cs="Calibri"/>
                <w:color w:val="000000"/>
                <w:lang w:eastAsia="en-GB"/>
              </w:rPr>
            </w:pPr>
            <w:r w:rsidRPr="00823EB8">
              <w:rPr>
                <w:rFonts w:cs="Calibri"/>
                <w:color w:val="000000"/>
                <w:lang w:eastAsia="en-GB"/>
              </w:rPr>
              <w:t>1447</w:t>
            </w:r>
          </w:p>
        </w:tc>
        <w:tc>
          <w:tcPr>
            <w:tcW w:w="3820" w:type="dxa"/>
            <w:tcBorders>
              <w:top w:val="nil"/>
              <w:left w:val="nil"/>
              <w:bottom w:val="nil"/>
              <w:right w:val="nil"/>
            </w:tcBorders>
            <w:shd w:val="clear" w:color="auto" w:fill="auto"/>
            <w:noWrap/>
            <w:vAlign w:val="bottom"/>
            <w:hideMark/>
          </w:tcPr>
          <w:p w14:paraId="62F8AC66" w14:textId="77777777" w:rsidR="00823EB8" w:rsidRPr="00823EB8" w:rsidRDefault="00823EB8" w:rsidP="00823EB8">
            <w:pPr>
              <w:jc w:val="right"/>
              <w:rPr>
                <w:rFonts w:cs="Calibri"/>
                <w:color w:val="000000"/>
                <w:lang w:eastAsia="en-GB"/>
              </w:rPr>
            </w:pPr>
            <w:r w:rsidRPr="00823EB8">
              <w:rPr>
                <w:rFonts w:cs="Calibri"/>
                <w:color w:val="000000"/>
                <w:lang w:eastAsia="en-GB"/>
              </w:rPr>
              <w:t>1288</w:t>
            </w:r>
          </w:p>
        </w:tc>
      </w:tr>
      <w:tr w:rsidR="00823EB8" w:rsidRPr="00823EB8" w14:paraId="307CFA3F" w14:textId="77777777" w:rsidTr="00823EB8">
        <w:trPr>
          <w:trHeight w:val="300"/>
        </w:trPr>
        <w:tc>
          <w:tcPr>
            <w:tcW w:w="4200" w:type="dxa"/>
            <w:tcBorders>
              <w:top w:val="nil"/>
              <w:left w:val="nil"/>
              <w:bottom w:val="nil"/>
              <w:right w:val="nil"/>
            </w:tcBorders>
            <w:shd w:val="clear" w:color="auto" w:fill="auto"/>
            <w:noWrap/>
            <w:vAlign w:val="bottom"/>
            <w:hideMark/>
          </w:tcPr>
          <w:p w14:paraId="4201E51D" w14:textId="77777777" w:rsidR="00823EB8" w:rsidRPr="00823EB8" w:rsidRDefault="00823EB8" w:rsidP="00823EB8">
            <w:pPr>
              <w:rPr>
                <w:rFonts w:cs="Calibri"/>
                <w:color w:val="000000"/>
                <w:lang w:eastAsia="en-GB"/>
              </w:rPr>
            </w:pPr>
            <w:proofErr w:type="spellStart"/>
            <w:r w:rsidRPr="00823EB8">
              <w:rPr>
                <w:rFonts w:cs="Calibri"/>
                <w:color w:val="000000"/>
                <w:lang w:eastAsia="en-GB"/>
              </w:rPr>
              <w:t>Flutiform_Inha</w:t>
            </w:r>
            <w:proofErr w:type="spellEnd"/>
            <w:r w:rsidRPr="00823EB8">
              <w:rPr>
                <w:rFonts w:cs="Calibri"/>
                <w:color w:val="000000"/>
                <w:lang w:eastAsia="en-GB"/>
              </w:rPr>
              <w:t xml:space="preserve"> 250/10mcg (120 D)</w:t>
            </w:r>
          </w:p>
        </w:tc>
        <w:tc>
          <w:tcPr>
            <w:tcW w:w="1320" w:type="dxa"/>
            <w:tcBorders>
              <w:top w:val="nil"/>
              <w:left w:val="nil"/>
              <w:bottom w:val="nil"/>
              <w:right w:val="nil"/>
            </w:tcBorders>
            <w:shd w:val="clear" w:color="auto" w:fill="auto"/>
            <w:noWrap/>
            <w:vAlign w:val="bottom"/>
            <w:hideMark/>
          </w:tcPr>
          <w:p w14:paraId="5DBF5E94" w14:textId="77777777" w:rsidR="00823EB8" w:rsidRPr="00823EB8" w:rsidRDefault="00823EB8" w:rsidP="00823EB8">
            <w:pPr>
              <w:jc w:val="right"/>
              <w:rPr>
                <w:rFonts w:cs="Calibri"/>
                <w:color w:val="000000"/>
                <w:lang w:eastAsia="en-GB"/>
              </w:rPr>
            </w:pPr>
            <w:r w:rsidRPr="00823EB8">
              <w:rPr>
                <w:rFonts w:cs="Calibri"/>
                <w:color w:val="000000"/>
                <w:lang w:eastAsia="en-GB"/>
              </w:rPr>
              <w:t>1086</w:t>
            </w:r>
          </w:p>
        </w:tc>
        <w:tc>
          <w:tcPr>
            <w:tcW w:w="3820" w:type="dxa"/>
            <w:tcBorders>
              <w:top w:val="nil"/>
              <w:left w:val="nil"/>
              <w:bottom w:val="nil"/>
              <w:right w:val="nil"/>
            </w:tcBorders>
            <w:shd w:val="clear" w:color="auto" w:fill="auto"/>
            <w:noWrap/>
            <w:vAlign w:val="bottom"/>
            <w:hideMark/>
          </w:tcPr>
          <w:p w14:paraId="119C33D4" w14:textId="77777777" w:rsidR="00823EB8" w:rsidRPr="00823EB8" w:rsidRDefault="00823EB8" w:rsidP="00823EB8">
            <w:pPr>
              <w:jc w:val="right"/>
              <w:rPr>
                <w:rFonts w:cs="Calibri"/>
                <w:color w:val="000000"/>
                <w:lang w:eastAsia="en-GB"/>
              </w:rPr>
            </w:pPr>
            <w:r w:rsidRPr="00823EB8">
              <w:rPr>
                <w:rFonts w:cs="Calibri"/>
                <w:color w:val="000000"/>
                <w:lang w:eastAsia="en-GB"/>
              </w:rPr>
              <w:t>939</w:t>
            </w:r>
          </w:p>
        </w:tc>
      </w:tr>
      <w:tr w:rsidR="00823EB8" w:rsidRPr="00823EB8" w14:paraId="2FF1B2BD" w14:textId="77777777" w:rsidTr="00823EB8">
        <w:trPr>
          <w:trHeight w:val="300"/>
        </w:trPr>
        <w:tc>
          <w:tcPr>
            <w:tcW w:w="4200" w:type="dxa"/>
            <w:tcBorders>
              <w:top w:val="nil"/>
              <w:left w:val="nil"/>
              <w:bottom w:val="nil"/>
              <w:right w:val="nil"/>
            </w:tcBorders>
            <w:shd w:val="clear" w:color="auto" w:fill="auto"/>
            <w:noWrap/>
            <w:vAlign w:val="bottom"/>
            <w:hideMark/>
          </w:tcPr>
          <w:p w14:paraId="45991F80" w14:textId="77777777" w:rsidR="00823EB8" w:rsidRPr="00823EB8" w:rsidRDefault="00823EB8" w:rsidP="00823EB8">
            <w:pPr>
              <w:rPr>
                <w:rFonts w:cs="Calibri"/>
                <w:color w:val="000000"/>
                <w:lang w:eastAsia="en-GB"/>
              </w:rPr>
            </w:pPr>
            <w:proofErr w:type="spellStart"/>
            <w:r w:rsidRPr="00823EB8">
              <w:rPr>
                <w:rFonts w:cs="Calibri"/>
                <w:color w:val="000000"/>
                <w:lang w:eastAsia="en-GB"/>
              </w:rPr>
              <w:t>Flutiform_Inha</w:t>
            </w:r>
            <w:proofErr w:type="spellEnd"/>
            <w:r w:rsidRPr="00823EB8">
              <w:rPr>
                <w:rFonts w:cs="Calibri"/>
                <w:color w:val="000000"/>
                <w:lang w:eastAsia="en-GB"/>
              </w:rPr>
              <w:t xml:space="preserve"> 50/5mcg (120 D)</w:t>
            </w:r>
          </w:p>
        </w:tc>
        <w:tc>
          <w:tcPr>
            <w:tcW w:w="1320" w:type="dxa"/>
            <w:tcBorders>
              <w:top w:val="nil"/>
              <w:left w:val="nil"/>
              <w:bottom w:val="nil"/>
              <w:right w:val="nil"/>
            </w:tcBorders>
            <w:shd w:val="clear" w:color="auto" w:fill="auto"/>
            <w:noWrap/>
            <w:vAlign w:val="bottom"/>
            <w:hideMark/>
          </w:tcPr>
          <w:p w14:paraId="1E5A3876" w14:textId="77777777" w:rsidR="00823EB8" w:rsidRPr="00823EB8" w:rsidRDefault="00823EB8" w:rsidP="00823EB8">
            <w:pPr>
              <w:jc w:val="right"/>
              <w:rPr>
                <w:rFonts w:cs="Calibri"/>
                <w:color w:val="000000"/>
                <w:lang w:eastAsia="en-GB"/>
              </w:rPr>
            </w:pPr>
            <w:r w:rsidRPr="00823EB8">
              <w:rPr>
                <w:rFonts w:cs="Calibri"/>
                <w:color w:val="000000"/>
                <w:lang w:eastAsia="en-GB"/>
              </w:rPr>
              <w:t>362</w:t>
            </w:r>
          </w:p>
        </w:tc>
        <w:tc>
          <w:tcPr>
            <w:tcW w:w="3820" w:type="dxa"/>
            <w:tcBorders>
              <w:top w:val="nil"/>
              <w:left w:val="nil"/>
              <w:bottom w:val="nil"/>
              <w:right w:val="nil"/>
            </w:tcBorders>
            <w:shd w:val="clear" w:color="auto" w:fill="auto"/>
            <w:noWrap/>
            <w:vAlign w:val="bottom"/>
            <w:hideMark/>
          </w:tcPr>
          <w:p w14:paraId="0634BADF" w14:textId="77777777" w:rsidR="00823EB8" w:rsidRPr="00823EB8" w:rsidRDefault="00823EB8" w:rsidP="00823EB8">
            <w:pPr>
              <w:jc w:val="right"/>
              <w:rPr>
                <w:rFonts w:cs="Calibri"/>
                <w:color w:val="000000"/>
                <w:lang w:eastAsia="en-GB"/>
              </w:rPr>
            </w:pPr>
            <w:r w:rsidRPr="00823EB8">
              <w:rPr>
                <w:rFonts w:cs="Calibri"/>
                <w:color w:val="000000"/>
                <w:lang w:eastAsia="en-GB"/>
              </w:rPr>
              <w:t>331</w:t>
            </w:r>
          </w:p>
        </w:tc>
      </w:tr>
      <w:tr w:rsidR="00823EB8" w:rsidRPr="00823EB8" w14:paraId="4FA0ECF8" w14:textId="77777777" w:rsidTr="00823EB8">
        <w:trPr>
          <w:trHeight w:val="300"/>
        </w:trPr>
        <w:tc>
          <w:tcPr>
            <w:tcW w:w="4200" w:type="dxa"/>
            <w:tcBorders>
              <w:top w:val="nil"/>
              <w:left w:val="nil"/>
              <w:bottom w:val="nil"/>
              <w:right w:val="nil"/>
            </w:tcBorders>
            <w:shd w:val="clear" w:color="auto" w:fill="auto"/>
            <w:noWrap/>
            <w:vAlign w:val="bottom"/>
            <w:hideMark/>
          </w:tcPr>
          <w:p w14:paraId="6662B933" w14:textId="77777777" w:rsidR="00823EB8" w:rsidRPr="00823EB8" w:rsidRDefault="00823EB8" w:rsidP="00823EB8">
            <w:pPr>
              <w:rPr>
                <w:rFonts w:cs="Calibri"/>
                <w:color w:val="000000"/>
                <w:lang w:eastAsia="en-GB"/>
              </w:rPr>
            </w:pPr>
            <w:proofErr w:type="spellStart"/>
            <w:r w:rsidRPr="00823EB8">
              <w:rPr>
                <w:rFonts w:cs="Calibri"/>
                <w:color w:val="000000"/>
                <w:lang w:eastAsia="en-GB"/>
              </w:rPr>
              <w:t>Symbicort_Inh</w:t>
            </w:r>
            <w:proofErr w:type="spellEnd"/>
            <w:r w:rsidRPr="00823EB8">
              <w:rPr>
                <w:rFonts w:cs="Calibri"/>
                <w:color w:val="000000"/>
                <w:lang w:eastAsia="en-GB"/>
              </w:rPr>
              <w:t xml:space="preserve"> Pressurised 200/6mcg(120D)</w:t>
            </w:r>
          </w:p>
        </w:tc>
        <w:tc>
          <w:tcPr>
            <w:tcW w:w="1320" w:type="dxa"/>
            <w:tcBorders>
              <w:top w:val="nil"/>
              <w:left w:val="nil"/>
              <w:bottom w:val="nil"/>
              <w:right w:val="nil"/>
            </w:tcBorders>
            <w:shd w:val="clear" w:color="auto" w:fill="auto"/>
            <w:noWrap/>
            <w:vAlign w:val="bottom"/>
            <w:hideMark/>
          </w:tcPr>
          <w:p w14:paraId="7467D0BC" w14:textId="77777777" w:rsidR="00823EB8" w:rsidRPr="00823EB8" w:rsidRDefault="00823EB8" w:rsidP="00823EB8">
            <w:pPr>
              <w:jc w:val="right"/>
              <w:rPr>
                <w:rFonts w:cs="Calibri"/>
                <w:color w:val="000000"/>
                <w:lang w:eastAsia="en-GB"/>
              </w:rPr>
            </w:pPr>
            <w:r w:rsidRPr="00823EB8">
              <w:rPr>
                <w:rFonts w:cs="Calibri"/>
                <w:color w:val="000000"/>
                <w:lang w:eastAsia="en-GB"/>
              </w:rPr>
              <w:t>181</w:t>
            </w:r>
          </w:p>
        </w:tc>
        <w:tc>
          <w:tcPr>
            <w:tcW w:w="3820" w:type="dxa"/>
            <w:tcBorders>
              <w:top w:val="nil"/>
              <w:left w:val="nil"/>
              <w:bottom w:val="nil"/>
              <w:right w:val="nil"/>
            </w:tcBorders>
            <w:shd w:val="clear" w:color="auto" w:fill="auto"/>
            <w:noWrap/>
            <w:vAlign w:val="bottom"/>
            <w:hideMark/>
          </w:tcPr>
          <w:p w14:paraId="4DBFBC20" w14:textId="77777777" w:rsidR="00823EB8" w:rsidRPr="00823EB8" w:rsidRDefault="00823EB8" w:rsidP="00823EB8">
            <w:pPr>
              <w:jc w:val="right"/>
              <w:rPr>
                <w:rFonts w:cs="Calibri"/>
                <w:color w:val="000000"/>
                <w:lang w:eastAsia="en-GB"/>
              </w:rPr>
            </w:pPr>
            <w:r w:rsidRPr="00823EB8">
              <w:rPr>
                <w:rFonts w:cs="Calibri"/>
                <w:color w:val="000000"/>
                <w:lang w:eastAsia="en-GB"/>
              </w:rPr>
              <w:t>161</w:t>
            </w:r>
          </w:p>
        </w:tc>
      </w:tr>
      <w:tr w:rsidR="00823EB8" w:rsidRPr="00823EB8" w14:paraId="6890B794" w14:textId="77777777" w:rsidTr="00823EB8">
        <w:trPr>
          <w:trHeight w:val="300"/>
        </w:trPr>
        <w:tc>
          <w:tcPr>
            <w:tcW w:w="4200" w:type="dxa"/>
            <w:tcBorders>
              <w:top w:val="nil"/>
              <w:left w:val="nil"/>
              <w:bottom w:val="nil"/>
              <w:right w:val="nil"/>
            </w:tcBorders>
            <w:shd w:val="clear" w:color="auto" w:fill="auto"/>
            <w:noWrap/>
            <w:vAlign w:val="bottom"/>
            <w:hideMark/>
          </w:tcPr>
          <w:p w14:paraId="6BAFBBA9" w14:textId="77777777" w:rsidR="00823EB8" w:rsidRPr="00823EB8" w:rsidRDefault="00823EB8" w:rsidP="00823EB8">
            <w:pPr>
              <w:rPr>
                <w:rFonts w:cs="Calibri"/>
                <w:color w:val="000000"/>
                <w:lang w:eastAsia="en-GB"/>
              </w:rPr>
            </w:pPr>
            <w:proofErr w:type="spellStart"/>
            <w:r w:rsidRPr="00823EB8">
              <w:rPr>
                <w:rFonts w:cs="Calibri"/>
                <w:color w:val="000000"/>
                <w:lang w:eastAsia="en-GB"/>
              </w:rPr>
              <w:t>Flutiform_K</w:t>
            </w:r>
            <w:proofErr w:type="spellEnd"/>
            <w:r w:rsidRPr="00823EB8">
              <w:rPr>
                <w:rFonts w:cs="Calibri"/>
                <w:color w:val="000000"/>
                <w:lang w:eastAsia="en-GB"/>
              </w:rPr>
              <w:t>-haler 125/5mcg (120 D)</w:t>
            </w:r>
          </w:p>
        </w:tc>
        <w:tc>
          <w:tcPr>
            <w:tcW w:w="1320" w:type="dxa"/>
            <w:tcBorders>
              <w:top w:val="nil"/>
              <w:left w:val="nil"/>
              <w:bottom w:val="nil"/>
              <w:right w:val="nil"/>
            </w:tcBorders>
            <w:shd w:val="clear" w:color="auto" w:fill="auto"/>
            <w:noWrap/>
            <w:vAlign w:val="bottom"/>
            <w:hideMark/>
          </w:tcPr>
          <w:p w14:paraId="4FBF2CDE" w14:textId="77777777" w:rsidR="00823EB8" w:rsidRPr="00823EB8" w:rsidRDefault="00823EB8" w:rsidP="00823EB8">
            <w:pPr>
              <w:jc w:val="right"/>
              <w:rPr>
                <w:rFonts w:cs="Calibri"/>
                <w:color w:val="000000"/>
                <w:lang w:eastAsia="en-GB"/>
              </w:rPr>
            </w:pPr>
            <w:r w:rsidRPr="00823EB8">
              <w:rPr>
                <w:rFonts w:cs="Calibri"/>
                <w:color w:val="000000"/>
                <w:lang w:eastAsia="en-GB"/>
              </w:rPr>
              <w:t>13</w:t>
            </w:r>
          </w:p>
        </w:tc>
        <w:tc>
          <w:tcPr>
            <w:tcW w:w="3820" w:type="dxa"/>
            <w:tcBorders>
              <w:top w:val="nil"/>
              <w:left w:val="nil"/>
              <w:bottom w:val="nil"/>
              <w:right w:val="nil"/>
            </w:tcBorders>
            <w:shd w:val="clear" w:color="auto" w:fill="auto"/>
            <w:noWrap/>
            <w:vAlign w:val="bottom"/>
            <w:hideMark/>
          </w:tcPr>
          <w:p w14:paraId="74291ED5" w14:textId="77777777" w:rsidR="00823EB8" w:rsidRPr="00823EB8" w:rsidRDefault="00823EB8" w:rsidP="00823EB8">
            <w:pPr>
              <w:jc w:val="right"/>
              <w:rPr>
                <w:rFonts w:cs="Calibri"/>
                <w:color w:val="000000"/>
                <w:lang w:eastAsia="en-GB"/>
              </w:rPr>
            </w:pPr>
            <w:r w:rsidRPr="00823EB8">
              <w:rPr>
                <w:rFonts w:cs="Calibri"/>
                <w:color w:val="000000"/>
                <w:lang w:eastAsia="en-GB"/>
              </w:rPr>
              <w:t>11</w:t>
            </w:r>
          </w:p>
        </w:tc>
      </w:tr>
      <w:tr w:rsidR="00823EB8" w:rsidRPr="00823EB8" w14:paraId="3BFE6F4D" w14:textId="77777777" w:rsidTr="00823EB8">
        <w:trPr>
          <w:trHeight w:val="300"/>
        </w:trPr>
        <w:tc>
          <w:tcPr>
            <w:tcW w:w="4200" w:type="dxa"/>
            <w:tcBorders>
              <w:top w:val="nil"/>
              <w:left w:val="nil"/>
              <w:bottom w:val="nil"/>
              <w:right w:val="nil"/>
            </w:tcBorders>
            <w:shd w:val="clear" w:color="auto" w:fill="auto"/>
            <w:noWrap/>
            <w:vAlign w:val="bottom"/>
            <w:hideMark/>
          </w:tcPr>
          <w:p w14:paraId="12DF9FAE" w14:textId="77777777" w:rsidR="00823EB8" w:rsidRPr="00823EB8" w:rsidRDefault="00823EB8" w:rsidP="00823EB8">
            <w:pPr>
              <w:rPr>
                <w:rFonts w:cs="Calibri"/>
                <w:color w:val="000000"/>
                <w:lang w:eastAsia="en-GB"/>
              </w:rPr>
            </w:pPr>
            <w:proofErr w:type="spellStart"/>
            <w:r w:rsidRPr="00823EB8">
              <w:rPr>
                <w:rFonts w:cs="Calibri"/>
                <w:color w:val="000000"/>
                <w:lang w:eastAsia="en-GB"/>
              </w:rPr>
              <w:t>Flutiform_K</w:t>
            </w:r>
            <w:proofErr w:type="spellEnd"/>
            <w:r w:rsidRPr="00823EB8">
              <w:rPr>
                <w:rFonts w:cs="Calibri"/>
                <w:color w:val="000000"/>
                <w:lang w:eastAsia="en-GB"/>
              </w:rPr>
              <w:t>-haler 50/5mcg (120 D)</w:t>
            </w:r>
          </w:p>
        </w:tc>
        <w:tc>
          <w:tcPr>
            <w:tcW w:w="1320" w:type="dxa"/>
            <w:tcBorders>
              <w:top w:val="nil"/>
              <w:left w:val="nil"/>
              <w:bottom w:val="nil"/>
              <w:right w:val="nil"/>
            </w:tcBorders>
            <w:shd w:val="clear" w:color="auto" w:fill="auto"/>
            <w:noWrap/>
            <w:vAlign w:val="bottom"/>
            <w:hideMark/>
          </w:tcPr>
          <w:p w14:paraId="27FD93CE" w14:textId="77777777" w:rsidR="00823EB8" w:rsidRPr="00823EB8" w:rsidRDefault="00823EB8" w:rsidP="00823EB8">
            <w:pPr>
              <w:jc w:val="right"/>
              <w:rPr>
                <w:rFonts w:cs="Calibri"/>
                <w:color w:val="000000"/>
                <w:lang w:eastAsia="en-GB"/>
              </w:rPr>
            </w:pPr>
            <w:r w:rsidRPr="00823EB8">
              <w:rPr>
                <w:rFonts w:cs="Calibri"/>
                <w:color w:val="000000"/>
                <w:lang w:eastAsia="en-GB"/>
              </w:rPr>
              <w:t>6</w:t>
            </w:r>
          </w:p>
        </w:tc>
        <w:tc>
          <w:tcPr>
            <w:tcW w:w="3820" w:type="dxa"/>
            <w:tcBorders>
              <w:top w:val="nil"/>
              <w:left w:val="nil"/>
              <w:bottom w:val="nil"/>
              <w:right w:val="nil"/>
            </w:tcBorders>
            <w:shd w:val="clear" w:color="auto" w:fill="auto"/>
            <w:noWrap/>
            <w:vAlign w:val="bottom"/>
            <w:hideMark/>
          </w:tcPr>
          <w:p w14:paraId="461C0526" w14:textId="77777777" w:rsidR="00823EB8" w:rsidRPr="00823EB8" w:rsidRDefault="00823EB8" w:rsidP="00823EB8">
            <w:pPr>
              <w:jc w:val="right"/>
              <w:rPr>
                <w:rFonts w:cs="Calibri"/>
                <w:color w:val="000000"/>
                <w:lang w:eastAsia="en-GB"/>
              </w:rPr>
            </w:pPr>
            <w:r w:rsidRPr="00823EB8">
              <w:rPr>
                <w:rFonts w:cs="Calibri"/>
                <w:color w:val="000000"/>
                <w:lang w:eastAsia="en-GB"/>
              </w:rPr>
              <w:t>3</w:t>
            </w:r>
          </w:p>
        </w:tc>
      </w:tr>
      <w:tr w:rsidR="00823EB8" w:rsidRPr="00823EB8" w14:paraId="43D5CF49" w14:textId="77777777" w:rsidTr="00823EB8">
        <w:trPr>
          <w:trHeight w:val="300"/>
        </w:trPr>
        <w:tc>
          <w:tcPr>
            <w:tcW w:w="4200" w:type="dxa"/>
            <w:tcBorders>
              <w:top w:val="single" w:sz="4" w:space="0" w:color="95B3D7"/>
              <w:left w:val="nil"/>
              <w:bottom w:val="nil"/>
              <w:right w:val="nil"/>
            </w:tcBorders>
            <w:shd w:val="clear" w:color="DCE6F1" w:fill="DCE6F1"/>
            <w:noWrap/>
            <w:vAlign w:val="bottom"/>
            <w:hideMark/>
          </w:tcPr>
          <w:p w14:paraId="2B00B76A" w14:textId="77777777" w:rsidR="00823EB8" w:rsidRPr="00823EB8" w:rsidRDefault="00823EB8" w:rsidP="00823EB8">
            <w:pPr>
              <w:rPr>
                <w:rFonts w:cs="Calibri"/>
                <w:b/>
                <w:bCs/>
                <w:color w:val="000000"/>
                <w:lang w:eastAsia="en-GB"/>
              </w:rPr>
            </w:pPr>
            <w:r w:rsidRPr="00823EB8">
              <w:rPr>
                <w:rFonts w:cs="Calibri"/>
                <w:b/>
                <w:bCs/>
                <w:color w:val="000000"/>
                <w:lang w:eastAsia="en-GB"/>
              </w:rPr>
              <w:t>Grand Total</w:t>
            </w:r>
          </w:p>
        </w:tc>
        <w:tc>
          <w:tcPr>
            <w:tcW w:w="1320" w:type="dxa"/>
            <w:tcBorders>
              <w:top w:val="single" w:sz="4" w:space="0" w:color="95B3D7"/>
              <w:left w:val="nil"/>
              <w:bottom w:val="nil"/>
              <w:right w:val="nil"/>
            </w:tcBorders>
            <w:shd w:val="clear" w:color="DCE6F1" w:fill="DCE6F1"/>
            <w:noWrap/>
            <w:vAlign w:val="bottom"/>
            <w:hideMark/>
          </w:tcPr>
          <w:p w14:paraId="55891A33" w14:textId="77777777" w:rsidR="00823EB8" w:rsidRPr="00823EB8" w:rsidRDefault="00823EB8" w:rsidP="00823EB8">
            <w:pPr>
              <w:jc w:val="right"/>
              <w:rPr>
                <w:rFonts w:cs="Calibri"/>
                <w:b/>
                <w:bCs/>
                <w:color w:val="000000"/>
                <w:lang w:eastAsia="en-GB"/>
              </w:rPr>
            </w:pPr>
            <w:r w:rsidRPr="00823EB8">
              <w:rPr>
                <w:rFonts w:cs="Calibri"/>
                <w:b/>
                <w:bCs/>
                <w:color w:val="000000"/>
                <w:lang w:eastAsia="en-GB"/>
              </w:rPr>
              <w:t>15119</w:t>
            </w:r>
          </w:p>
        </w:tc>
        <w:tc>
          <w:tcPr>
            <w:tcW w:w="3820" w:type="dxa"/>
            <w:tcBorders>
              <w:top w:val="single" w:sz="4" w:space="0" w:color="95B3D7"/>
              <w:left w:val="nil"/>
              <w:bottom w:val="nil"/>
              <w:right w:val="nil"/>
            </w:tcBorders>
            <w:shd w:val="clear" w:color="DCE6F1" w:fill="DCE6F1"/>
            <w:noWrap/>
            <w:vAlign w:val="bottom"/>
            <w:hideMark/>
          </w:tcPr>
          <w:p w14:paraId="07BEF551" w14:textId="77777777" w:rsidR="00823EB8" w:rsidRPr="00823EB8" w:rsidRDefault="00823EB8" w:rsidP="00823EB8">
            <w:pPr>
              <w:jc w:val="right"/>
              <w:rPr>
                <w:rFonts w:cs="Calibri"/>
                <w:b/>
                <w:bCs/>
                <w:color w:val="000000"/>
                <w:lang w:eastAsia="en-GB"/>
              </w:rPr>
            </w:pPr>
            <w:r w:rsidRPr="00823EB8">
              <w:rPr>
                <w:rFonts w:cs="Calibri"/>
                <w:b/>
                <w:bCs/>
                <w:color w:val="000000"/>
                <w:lang w:eastAsia="en-GB"/>
              </w:rPr>
              <w:t>13409</w:t>
            </w:r>
          </w:p>
        </w:tc>
      </w:tr>
    </w:tbl>
    <w:p w14:paraId="7C7DF975" w14:textId="77777777" w:rsidR="00763515" w:rsidRPr="00763515" w:rsidRDefault="00763515" w:rsidP="00763515">
      <w:pPr>
        <w:ind w:left="720"/>
        <w:jc w:val="center"/>
        <w:rPr>
          <w:rFonts w:ascii="Arial" w:hAnsi="Arial" w:cs="Arial"/>
          <w:b/>
          <w:noProof/>
          <w:sz w:val="24"/>
          <w:szCs w:val="24"/>
          <w:lang w:eastAsia="en-GB"/>
        </w:rPr>
      </w:pPr>
    </w:p>
    <w:p w14:paraId="07D80AD3" w14:textId="77777777" w:rsidR="004F1126" w:rsidRPr="00823EB8" w:rsidRDefault="004F1126" w:rsidP="004F1126">
      <w:pPr>
        <w:pStyle w:val="ListParagraph"/>
        <w:numPr>
          <w:ilvl w:val="1"/>
          <w:numId w:val="11"/>
        </w:numPr>
        <w:rPr>
          <w:rFonts w:ascii="Arial" w:hAnsi="Arial" w:cs="Arial"/>
          <w:b/>
          <w:noProof/>
          <w:sz w:val="24"/>
          <w:szCs w:val="24"/>
          <w:lang w:eastAsia="en-GB"/>
        </w:rPr>
      </w:pPr>
      <w:r>
        <w:rPr>
          <w:rFonts w:ascii="Arial" w:hAnsi="Arial" w:cs="Arial"/>
          <w:noProof/>
          <w:sz w:val="24"/>
          <w:szCs w:val="24"/>
          <w:lang w:eastAsia="en-GB"/>
        </w:rPr>
        <w:t>Patients can be informed by letter of the imminent change and advised that their pharmacy will show them, train and assess compliance with the new device/s as part of the funded ‘New Medicines Service’. This has follow up built into it.</w:t>
      </w:r>
    </w:p>
    <w:p w14:paraId="0623E3F3" w14:textId="77777777" w:rsidR="00823EB8" w:rsidRPr="00823EB8" w:rsidRDefault="00823EB8" w:rsidP="00823EB8">
      <w:pPr>
        <w:pStyle w:val="ListParagraph"/>
        <w:ind w:left="756"/>
        <w:rPr>
          <w:rFonts w:ascii="Arial" w:hAnsi="Arial" w:cs="Arial"/>
          <w:b/>
          <w:noProof/>
          <w:sz w:val="24"/>
          <w:szCs w:val="24"/>
          <w:lang w:eastAsia="en-GB"/>
        </w:rPr>
      </w:pPr>
    </w:p>
    <w:p w14:paraId="29EC8399" w14:textId="77777777" w:rsidR="00823EB8" w:rsidRPr="004F1126" w:rsidRDefault="00823EB8" w:rsidP="004F1126">
      <w:pPr>
        <w:pStyle w:val="ListParagraph"/>
        <w:numPr>
          <w:ilvl w:val="1"/>
          <w:numId w:val="11"/>
        </w:numPr>
        <w:rPr>
          <w:rFonts w:ascii="Arial" w:hAnsi="Arial" w:cs="Arial"/>
          <w:b/>
          <w:noProof/>
          <w:sz w:val="24"/>
          <w:szCs w:val="24"/>
          <w:lang w:eastAsia="en-GB"/>
        </w:rPr>
      </w:pPr>
      <w:r>
        <w:rPr>
          <w:rFonts w:ascii="Arial" w:hAnsi="Arial" w:cs="Arial"/>
          <w:noProof/>
          <w:sz w:val="24"/>
          <w:szCs w:val="24"/>
          <w:lang w:eastAsia="en-GB"/>
        </w:rPr>
        <w:t>It has to be accepted that patients will still need salbutamol MDI and spacer in most urgent situations. Environmental impact can be reduce by the use of the lower volume Salamol MDI.</w:t>
      </w:r>
    </w:p>
    <w:p w14:paraId="71813F66" w14:textId="77777777" w:rsidR="004F1126" w:rsidRPr="004F1126" w:rsidRDefault="004F1126" w:rsidP="004F1126">
      <w:pPr>
        <w:pStyle w:val="ListParagraph"/>
        <w:rPr>
          <w:rFonts w:ascii="Arial" w:hAnsi="Arial" w:cs="Arial"/>
          <w:b/>
          <w:noProof/>
          <w:sz w:val="24"/>
          <w:szCs w:val="24"/>
          <w:lang w:eastAsia="en-GB"/>
        </w:rPr>
      </w:pPr>
    </w:p>
    <w:p w14:paraId="066A1C73" w14:textId="77777777" w:rsidR="006C5AE3" w:rsidRPr="00E27FA3" w:rsidRDefault="004F1126" w:rsidP="00E27FA3">
      <w:pPr>
        <w:pStyle w:val="ListParagraph"/>
        <w:numPr>
          <w:ilvl w:val="1"/>
          <w:numId w:val="11"/>
        </w:numPr>
        <w:rPr>
          <w:rFonts w:ascii="Arial" w:hAnsi="Arial" w:cs="Arial"/>
          <w:b/>
          <w:noProof/>
          <w:sz w:val="24"/>
          <w:szCs w:val="24"/>
          <w:lang w:eastAsia="en-GB"/>
        </w:rPr>
      </w:pPr>
      <w:r>
        <w:rPr>
          <w:rFonts w:ascii="Arial" w:hAnsi="Arial" w:cs="Arial"/>
          <w:noProof/>
          <w:sz w:val="24"/>
          <w:szCs w:val="24"/>
          <w:lang w:eastAsia="en-GB"/>
        </w:rPr>
        <w:t>We will continue our work of previous years to use pharmacies to demonstrate and train patients on inhaler changes. The LPC are supportive of this.</w:t>
      </w:r>
    </w:p>
    <w:p w14:paraId="2FD22CF0" w14:textId="77777777" w:rsidR="006C5AE3" w:rsidRPr="00504FF8" w:rsidRDefault="006C5AE3" w:rsidP="006C5AE3">
      <w:pPr>
        <w:pStyle w:val="ListParagraph"/>
        <w:ind w:left="0"/>
        <w:rPr>
          <w:rFonts w:ascii="Arial" w:hAnsi="Arial" w:cs="Arial"/>
          <w:b/>
          <w:noProof/>
          <w:color w:val="FF0000"/>
          <w:sz w:val="24"/>
          <w:szCs w:val="24"/>
          <w:lang w:eastAsia="en-GB"/>
        </w:rPr>
      </w:pPr>
    </w:p>
    <w:p w14:paraId="2D12BFC4" w14:textId="77777777" w:rsidR="006C5AE3" w:rsidRPr="00504FF8" w:rsidRDefault="006C5AE3" w:rsidP="006C5AE3">
      <w:pPr>
        <w:pStyle w:val="ListParagraph"/>
        <w:numPr>
          <w:ilvl w:val="0"/>
          <w:numId w:val="7"/>
        </w:numPr>
        <w:rPr>
          <w:rFonts w:ascii="Arial" w:hAnsi="Arial" w:cs="Arial"/>
          <w:b/>
          <w:noProof/>
          <w:sz w:val="24"/>
          <w:szCs w:val="24"/>
          <w:lang w:eastAsia="en-GB"/>
        </w:rPr>
      </w:pPr>
      <w:r w:rsidRPr="00504FF8">
        <w:rPr>
          <w:rFonts w:ascii="Arial" w:hAnsi="Arial" w:cs="Arial"/>
          <w:b/>
          <w:noProof/>
          <w:sz w:val="24"/>
          <w:szCs w:val="24"/>
          <w:lang w:eastAsia="en-GB"/>
        </w:rPr>
        <w:t>Recommendations/next steps</w:t>
      </w:r>
    </w:p>
    <w:p w14:paraId="43538E1B" w14:textId="77777777" w:rsidR="006C5AE3" w:rsidRPr="00504FF8" w:rsidRDefault="006C5AE3" w:rsidP="006C5AE3">
      <w:pPr>
        <w:pStyle w:val="ListParagraph"/>
        <w:ind w:left="0"/>
        <w:rPr>
          <w:rFonts w:ascii="Arial" w:hAnsi="Arial" w:cs="Arial"/>
          <w:b/>
          <w:noProof/>
          <w:sz w:val="24"/>
          <w:szCs w:val="24"/>
          <w:lang w:eastAsia="en-GB"/>
        </w:rPr>
      </w:pPr>
    </w:p>
    <w:p w14:paraId="777F7BB8" w14:textId="77777777" w:rsidR="006C5AE3" w:rsidRPr="00E27FA3" w:rsidRDefault="006C5AE3" w:rsidP="006C5AE3">
      <w:pPr>
        <w:pStyle w:val="ListParagraph"/>
        <w:numPr>
          <w:ilvl w:val="1"/>
          <w:numId w:val="7"/>
        </w:numPr>
        <w:ind w:left="567" w:hanging="567"/>
        <w:rPr>
          <w:rFonts w:ascii="Arial" w:hAnsi="Arial" w:cs="Arial"/>
          <w:b/>
          <w:noProof/>
          <w:sz w:val="24"/>
          <w:szCs w:val="24"/>
          <w:lang w:eastAsia="en-GB"/>
        </w:rPr>
      </w:pPr>
      <w:r w:rsidRPr="00504FF8">
        <w:rPr>
          <w:rFonts w:ascii="Arial" w:hAnsi="Arial" w:cs="Arial"/>
          <w:noProof/>
          <w:sz w:val="24"/>
          <w:szCs w:val="24"/>
          <w:lang w:eastAsia="en-GB"/>
        </w:rPr>
        <w:t>The committee is asked to note this report</w:t>
      </w:r>
      <w:r w:rsidRPr="00504FF8">
        <w:rPr>
          <w:rFonts w:ascii="Arial" w:hAnsi="Arial" w:cs="Arial"/>
          <w:noProof/>
          <w:color w:val="FF0000"/>
          <w:sz w:val="24"/>
          <w:szCs w:val="24"/>
          <w:lang w:eastAsia="en-GB"/>
        </w:rPr>
        <w:t>.</w:t>
      </w:r>
    </w:p>
    <w:p w14:paraId="70BA40D8" w14:textId="77777777" w:rsidR="00E27FA3" w:rsidRPr="00E27FA3" w:rsidRDefault="00E27FA3" w:rsidP="00E27FA3">
      <w:pPr>
        <w:pStyle w:val="ListParagraph"/>
        <w:ind w:left="567"/>
        <w:rPr>
          <w:rFonts w:ascii="Arial" w:hAnsi="Arial" w:cs="Arial"/>
          <w:b/>
          <w:noProof/>
          <w:sz w:val="24"/>
          <w:szCs w:val="24"/>
          <w:lang w:eastAsia="en-GB"/>
        </w:rPr>
      </w:pPr>
    </w:p>
    <w:p w14:paraId="34569A2D" w14:textId="77777777" w:rsidR="00E27FA3" w:rsidRDefault="00E27FA3" w:rsidP="00E27FA3">
      <w:pPr>
        <w:pStyle w:val="ListParagraph"/>
        <w:numPr>
          <w:ilvl w:val="0"/>
          <w:numId w:val="7"/>
        </w:numPr>
        <w:rPr>
          <w:rFonts w:ascii="Arial" w:hAnsi="Arial" w:cs="Arial"/>
          <w:b/>
          <w:noProof/>
          <w:sz w:val="24"/>
          <w:szCs w:val="24"/>
          <w:lang w:eastAsia="en-GB"/>
        </w:rPr>
      </w:pPr>
      <w:r w:rsidRPr="00E27FA3">
        <w:rPr>
          <w:rFonts w:ascii="Arial" w:hAnsi="Arial" w:cs="Arial"/>
          <w:b/>
          <w:noProof/>
          <w:sz w:val="24"/>
          <w:szCs w:val="24"/>
          <w:lang w:eastAsia="en-GB"/>
        </w:rPr>
        <w:t>Further Reading</w:t>
      </w:r>
    </w:p>
    <w:p w14:paraId="796585FD" w14:textId="77777777" w:rsidR="00E27FA3" w:rsidRPr="00E27FA3" w:rsidRDefault="00EB3B03" w:rsidP="00E27FA3">
      <w:pPr>
        <w:pStyle w:val="ListParagraph"/>
        <w:numPr>
          <w:ilvl w:val="0"/>
          <w:numId w:val="12"/>
        </w:numPr>
        <w:rPr>
          <w:rFonts w:ascii="Arial" w:hAnsi="Arial" w:cs="Arial"/>
          <w:noProof/>
          <w:sz w:val="24"/>
          <w:szCs w:val="24"/>
          <w:lang w:eastAsia="en-GB"/>
        </w:rPr>
      </w:pPr>
      <w:hyperlink r:id="rId12" w:history="1">
        <w:r w:rsidR="00E27FA3" w:rsidRPr="00E27FA3">
          <w:rPr>
            <w:rStyle w:val="Hyperlink"/>
            <w:rFonts w:ascii="Arial" w:hAnsi="Arial" w:cs="Arial"/>
            <w:sz w:val="24"/>
            <w:szCs w:val="24"/>
          </w:rPr>
          <w:t>https://greeninhaler.org/</w:t>
        </w:r>
      </w:hyperlink>
    </w:p>
    <w:p w14:paraId="46D22C5A" w14:textId="77777777" w:rsidR="00E27FA3" w:rsidRDefault="00EB3B03" w:rsidP="00E27FA3">
      <w:pPr>
        <w:pStyle w:val="ListParagraph"/>
        <w:numPr>
          <w:ilvl w:val="0"/>
          <w:numId w:val="12"/>
        </w:numPr>
        <w:rPr>
          <w:rFonts w:ascii="Arial" w:hAnsi="Arial" w:cs="Arial"/>
          <w:noProof/>
          <w:sz w:val="24"/>
          <w:szCs w:val="24"/>
          <w:lang w:eastAsia="en-GB"/>
        </w:rPr>
      </w:pPr>
      <w:hyperlink r:id="rId13" w:history="1">
        <w:r w:rsidR="00E27FA3" w:rsidRPr="00E27FA3">
          <w:rPr>
            <w:rStyle w:val="Hyperlink"/>
            <w:rFonts w:ascii="Arial" w:hAnsi="Arial" w:cs="Arial"/>
            <w:noProof/>
            <w:sz w:val="24"/>
            <w:szCs w:val="24"/>
            <w:lang w:eastAsia="en-GB"/>
          </w:rPr>
          <w:t>Wilkinson AJK, Braggins R, Steinbach I, et al. Costs of switching to low global warming potential inhalers. An economic and carbon footprint analysis of NHS prescription data in England. BMJ Open 2019;9:e028763. doi: 10.1136/bmjopen-2018-028763</w:t>
        </w:r>
      </w:hyperlink>
    </w:p>
    <w:p w14:paraId="07FC52D6" w14:textId="77777777" w:rsidR="00E27FA3" w:rsidRDefault="00EB3B03" w:rsidP="00E27FA3">
      <w:pPr>
        <w:pStyle w:val="ListParagraph"/>
        <w:numPr>
          <w:ilvl w:val="0"/>
          <w:numId w:val="12"/>
        </w:numPr>
        <w:rPr>
          <w:rFonts w:ascii="Arial" w:hAnsi="Arial" w:cs="Arial"/>
          <w:noProof/>
          <w:sz w:val="24"/>
          <w:szCs w:val="24"/>
          <w:lang w:eastAsia="en-GB"/>
        </w:rPr>
      </w:pPr>
      <w:hyperlink r:id="rId14" w:history="1">
        <w:r w:rsidR="00E27FA3" w:rsidRPr="00E27FA3">
          <w:rPr>
            <w:rStyle w:val="Hyperlink"/>
            <w:rFonts w:ascii="Arial" w:hAnsi="Arial" w:cs="Arial"/>
            <w:noProof/>
            <w:sz w:val="24"/>
            <w:szCs w:val="24"/>
            <w:lang w:eastAsia="en-GB"/>
          </w:rPr>
          <w:t>Janson C, Henderson R, Löfdahl M, et alCarbon footprint impact of the choice of inhalers for asthma and COPDThorax 2020;75:82-84</w:t>
        </w:r>
      </w:hyperlink>
    </w:p>
    <w:p w14:paraId="7602A2EC" w14:textId="77777777" w:rsidR="00E27FA3" w:rsidRPr="00E27FA3" w:rsidRDefault="00E27FA3" w:rsidP="00D54EEE">
      <w:pPr>
        <w:pStyle w:val="ListParagraph"/>
        <w:rPr>
          <w:rFonts w:ascii="Arial" w:hAnsi="Arial" w:cs="Arial"/>
          <w:noProof/>
          <w:sz w:val="24"/>
          <w:szCs w:val="24"/>
          <w:lang w:eastAsia="en-GB"/>
        </w:rPr>
      </w:pPr>
    </w:p>
    <w:p w14:paraId="5E312700" w14:textId="77777777" w:rsidR="006C5AE3" w:rsidRPr="00AE1BED" w:rsidRDefault="006C5AE3" w:rsidP="006C5AE3">
      <w:pPr>
        <w:pStyle w:val="ListParagraph"/>
        <w:rPr>
          <w:rFonts w:ascii="Arial" w:hAnsi="Arial" w:cs="Arial"/>
          <w:noProof/>
          <w:color w:val="FF0000"/>
          <w:sz w:val="24"/>
          <w:szCs w:val="24"/>
          <w:highlight w:val="yellow"/>
          <w:lang w:eastAsia="en-GB"/>
        </w:rPr>
      </w:pPr>
    </w:p>
    <w:p w14:paraId="1EB2212A" w14:textId="77777777" w:rsidR="00504FF8" w:rsidRDefault="00504FF8" w:rsidP="006C5AE3">
      <w:pPr>
        <w:pStyle w:val="ListParagraph"/>
        <w:ind w:left="0"/>
        <w:rPr>
          <w:rFonts w:ascii="Arial" w:hAnsi="Arial" w:cs="Arial"/>
          <w:noProof/>
          <w:color w:val="FF0000"/>
          <w:sz w:val="24"/>
          <w:szCs w:val="24"/>
          <w:highlight w:val="yellow"/>
          <w:lang w:eastAsia="en-GB"/>
        </w:rPr>
      </w:pPr>
    </w:p>
    <w:p w14:paraId="32AF0CE5" w14:textId="77777777" w:rsidR="00E92858" w:rsidRDefault="00E92858" w:rsidP="006C5AE3">
      <w:pPr>
        <w:pStyle w:val="ListParagraph"/>
        <w:ind w:left="0"/>
        <w:rPr>
          <w:rFonts w:ascii="Arial" w:hAnsi="Arial" w:cs="Arial"/>
          <w:noProof/>
          <w:color w:val="FF0000"/>
          <w:sz w:val="24"/>
          <w:szCs w:val="24"/>
          <w:highlight w:val="yellow"/>
          <w:lang w:eastAsia="en-GB"/>
        </w:rPr>
      </w:pPr>
    </w:p>
    <w:p w14:paraId="008E6F5B" w14:textId="77777777" w:rsidR="00E92858" w:rsidRDefault="00E92858" w:rsidP="006C5AE3">
      <w:pPr>
        <w:pStyle w:val="ListParagraph"/>
        <w:ind w:left="0"/>
        <w:rPr>
          <w:rFonts w:ascii="Arial" w:hAnsi="Arial" w:cs="Arial"/>
          <w:noProof/>
          <w:color w:val="FF0000"/>
          <w:sz w:val="24"/>
          <w:szCs w:val="24"/>
          <w:highlight w:val="yellow"/>
          <w:lang w:eastAsia="en-GB"/>
        </w:rPr>
      </w:pPr>
    </w:p>
    <w:p w14:paraId="7352B871" w14:textId="77777777" w:rsidR="00504FF8" w:rsidRDefault="00504FF8" w:rsidP="006C5AE3">
      <w:pPr>
        <w:pStyle w:val="ListParagraph"/>
        <w:ind w:left="0"/>
        <w:rPr>
          <w:rFonts w:ascii="Arial" w:hAnsi="Arial" w:cs="Arial"/>
          <w:noProof/>
          <w:color w:val="FF0000"/>
          <w:sz w:val="24"/>
          <w:szCs w:val="24"/>
          <w:highlight w:val="yellow"/>
          <w:lang w:eastAsia="en-GB"/>
        </w:rPr>
      </w:pPr>
    </w:p>
    <w:p w14:paraId="477AC4B5" w14:textId="77777777" w:rsidR="00C8080F" w:rsidRPr="0066184E" w:rsidRDefault="00C8080F" w:rsidP="00C8080F">
      <w:pPr>
        <w:rPr>
          <w:rFonts w:ascii="Arial" w:hAnsi="Arial" w:cs="Arial"/>
          <w:b/>
          <w:bCs/>
        </w:rPr>
      </w:pPr>
      <w:r w:rsidRPr="0066184E">
        <w:rPr>
          <w:rFonts w:ascii="Arial" w:hAnsi="Arial" w:cs="Arial"/>
          <w:b/>
          <w:bCs/>
        </w:rPr>
        <w:lastRenderedPageBreak/>
        <w:t>Recommendation to Governing Body</w:t>
      </w:r>
      <w:r>
        <w:rPr>
          <w:rFonts w:ascii="Arial" w:hAnsi="Arial" w:cs="Arial"/>
          <w:b/>
          <w:bCs/>
        </w:rPr>
        <w:t>/ Committee</w:t>
      </w:r>
      <w:r w:rsidRPr="0066184E">
        <w:rPr>
          <w:rFonts w:ascii="Arial" w:hAnsi="Arial" w:cs="Arial"/>
          <w:b/>
          <w:bCs/>
        </w:rPr>
        <w:t>:</w:t>
      </w:r>
    </w:p>
    <w:p w14:paraId="4BD92A4C" w14:textId="77777777" w:rsidR="00C8080F" w:rsidRPr="0066184E" w:rsidRDefault="00C8080F" w:rsidP="00C8080F"/>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8080F" w:rsidRPr="0066184E" w14:paraId="36A34AD7" w14:textId="77777777" w:rsidTr="00C8080F">
        <w:tc>
          <w:tcPr>
            <w:tcW w:w="9214" w:type="dxa"/>
            <w:shd w:val="clear" w:color="auto" w:fill="auto"/>
          </w:tcPr>
          <w:p w14:paraId="65387794" w14:textId="77777777" w:rsidR="00C8080F" w:rsidRDefault="00C8080F" w:rsidP="004D6E1F">
            <w:pPr>
              <w:ind w:left="318"/>
              <w:rPr>
                <w:rFonts w:ascii="Arial" w:hAnsi="Arial" w:cs="Arial"/>
                <w:bCs/>
              </w:rPr>
            </w:pPr>
          </w:p>
          <w:p w14:paraId="42505E07" w14:textId="77777777" w:rsidR="006C5AE3" w:rsidRPr="006C5AE3" w:rsidRDefault="006C5AE3" w:rsidP="006C5AE3">
            <w:pPr>
              <w:rPr>
                <w:rFonts w:ascii="Arial" w:hAnsi="Arial" w:cs="Arial"/>
              </w:rPr>
            </w:pPr>
            <w:r w:rsidRPr="006C5AE3">
              <w:rPr>
                <w:rFonts w:ascii="Arial" w:hAnsi="Arial" w:cs="Arial"/>
              </w:rPr>
              <w:t>Members are invited to note this update on current practice performance and on the work being done by the medicines team to help practices prescribe more cost-effectively.</w:t>
            </w:r>
          </w:p>
          <w:p w14:paraId="203416A6" w14:textId="77777777" w:rsidR="008B03B2" w:rsidRDefault="008B03B2" w:rsidP="004D6E1F">
            <w:pPr>
              <w:ind w:left="318"/>
              <w:rPr>
                <w:rFonts w:ascii="Arial" w:hAnsi="Arial" w:cs="Arial"/>
                <w:bCs/>
              </w:rPr>
            </w:pPr>
          </w:p>
          <w:p w14:paraId="0955AB8F" w14:textId="77777777" w:rsidR="00C8080F" w:rsidRPr="0066184E" w:rsidRDefault="00C8080F" w:rsidP="004D6E1F">
            <w:pPr>
              <w:ind w:left="318"/>
              <w:rPr>
                <w:rFonts w:ascii="Arial" w:hAnsi="Arial" w:cs="Arial"/>
                <w:bCs/>
              </w:rPr>
            </w:pPr>
          </w:p>
        </w:tc>
      </w:tr>
    </w:tbl>
    <w:p w14:paraId="317AF54B" w14:textId="77777777" w:rsidR="00C8080F" w:rsidRPr="0066184E" w:rsidRDefault="00C8080F" w:rsidP="00C8080F">
      <w:r w:rsidRPr="0066184E">
        <w:t xml:space="preserve"> </w:t>
      </w:r>
    </w:p>
    <w:p w14:paraId="55211A42" w14:textId="77777777" w:rsidR="00C8080F" w:rsidRPr="0066184E" w:rsidRDefault="00C8080F" w:rsidP="00C8080F"/>
    <w:p w14:paraId="71F931E9" w14:textId="77777777" w:rsidR="00C8080F" w:rsidRPr="0066184E" w:rsidRDefault="00C8080F" w:rsidP="00C8080F">
      <w:r w:rsidRPr="0066184E">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670"/>
      </w:tblGrid>
      <w:tr w:rsidR="00C8080F" w:rsidRPr="0066184E" w14:paraId="1C6AFA10" w14:textId="77777777" w:rsidTr="00C8080F">
        <w:tc>
          <w:tcPr>
            <w:tcW w:w="9214" w:type="dxa"/>
            <w:gridSpan w:val="2"/>
            <w:shd w:val="clear" w:color="auto" w:fill="EEECE1"/>
          </w:tcPr>
          <w:p w14:paraId="7FFCB2F9" w14:textId="77777777" w:rsidR="00C8080F" w:rsidRPr="0066184E" w:rsidRDefault="00C8080F" w:rsidP="004D6E1F">
            <w:pPr>
              <w:rPr>
                <w:rFonts w:ascii="Arial" w:hAnsi="Arial" w:cs="Arial"/>
                <w:b/>
              </w:rPr>
            </w:pPr>
            <w:r w:rsidRPr="0066184E">
              <w:rPr>
                <w:rFonts w:ascii="Arial" w:hAnsi="Arial" w:cs="Arial"/>
                <w:b/>
              </w:rPr>
              <w:lastRenderedPageBreak/>
              <w:t>Key Risks</w:t>
            </w:r>
          </w:p>
        </w:tc>
      </w:tr>
      <w:tr w:rsidR="00C8080F" w:rsidRPr="0066184E" w14:paraId="2E6A86FF" w14:textId="77777777" w:rsidTr="00C8080F">
        <w:tc>
          <w:tcPr>
            <w:tcW w:w="3544" w:type="dxa"/>
            <w:shd w:val="clear" w:color="auto" w:fill="auto"/>
          </w:tcPr>
          <w:p w14:paraId="4F07F82D" w14:textId="77777777" w:rsidR="00C8080F" w:rsidRPr="0066184E" w:rsidRDefault="00C8080F" w:rsidP="004D6E1F">
            <w:pPr>
              <w:rPr>
                <w:rFonts w:ascii="Arial" w:hAnsi="Arial" w:cs="Arial"/>
                <w:b/>
                <w:bCs/>
              </w:rPr>
            </w:pPr>
            <w:r w:rsidRPr="0066184E">
              <w:rPr>
                <w:rFonts w:ascii="Arial" w:hAnsi="Arial" w:cs="Arial"/>
                <w:b/>
                <w:bCs/>
              </w:rPr>
              <w:t>Clinical</w:t>
            </w:r>
            <w:r>
              <w:rPr>
                <w:rFonts w:ascii="Arial" w:hAnsi="Arial" w:cs="Arial"/>
                <w:b/>
                <w:bCs/>
              </w:rPr>
              <w:t xml:space="preserve"> and Quality</w:t>
            </w:r>
            <w:r w:rsidRPr="0066184E">
              <w:rPr>
                <w:rFonts w:ascii="Arial" w:hAnsi="Arial" w:cs="Arial"/>
                <w:b/>
                <w:bCs/>
              </w:rPr>
              <w:t>:</w:t>
            </w:r>
          </w:p>
          <w:p w14:paraId="7FC8B14F" w14:textId="77777777" w:rsidR="00C8080F" w:rsidRPr="0066184E" w:rsidRDefault="00C8080F" w:rsidP="004D6E1F">
            <w:pPr>
              <w:rPr>
                <w:rFonts w:ascii="Arial" w:hAnsi="Arial" w:cs="Arial"/>
                <w:bCs/>
                <w:i/>
              </w:rPr>
            </w:pPr>
          </w:p>
        </w:tc>
        <w:tc>
          <w:tcPr>
            <w:tcW w:w="5670" w:type="dxa"/>
            <w:shd w:val="clear" w:color="auto" w:fill="auto"/>
          </w:tcPr>
          <w:p w14:paraId="5147112B" w14:textId="77777777" w:rsidR="00C8080F" w:rsidRPr="00C8170D" w:rsidRDefault="00C8170D" w:rsidP="004D6E1F">
            <w:r w:rsidRPr="00C8170D">
              <w:rPr>
                <w:rFonts w:ascii="Arial" w:hAnsi="Arial" w:cs="Arial"/>
              </w:rPr>
              <w:t>Unwarranted clinical variation may have an impact on quality of care</w:t>
            </w:r>
          </w:p>
        </w:tc>
      </w:tr>
      <w:tr w:rsidR="00C8080F" w:rsidRPr="0066184E" w14:paraId="3B5B569F" w14:textId="77777777" w:rsidTr="00C8080F">
        <w:tc>
          <w:tcPr>
            <w:tcW w:w="3544" w:type="dxa"/>
            <w:shd w:val="clear" w:color="auto" w:fill="auto"/>
          </w:tcPr>
          <w:p w14:paraId="47C9BF73" w14:textId="77777777" w:rsidR="00C8080F" w:rsidRPr="0066184E" w:rsidRDefault="00C8080F" w:rsidP="004D6E1F">
            <w:pPr>
              <w:rPr>
                <w:rFonts w:ascii="Arial" w:hAnsi="Arial" w:cs="Arial"/>
                <w:b/>
                <w:bCs/>
              </w:rPr>
            </w:pPr>
            <w:r w:rsidRPr="0066184E">
              <w:rPr>
                <w:rFonts w:ascii="Arial" w:hAnsi="Arial" w:cs="Arial"/>
                <w:b/>
                <w:bCs/>
              </w:rPr>
              <w:t>Finance and Performance:</w:t>
            </w:r>
          </w:p>
          <w:p w14:paraId="21C27E50" w14:textId="77777777" w:rsidR="00C8080F" w:rsidRPr="0066184E" w:rsidRDefault="00C8080F" w:rsidP="004D6E1F">
            <w:pPr>
              <w:rPr>
                <w:rFonts w:ascii="Arial" w:hAnsi="Arial" w:cs="Arial"/>
                <w:bCs/>
                <w:i/>
              </w:rPr>
            </w:pPr>
          </w:p>
        </w:tc>
        <w:tc>
          <w:tcPr>
            <w:tcW w:w="5670" w:type="dxa"/>
            <w:shd w:val="clear" w:color="auto" w:fill="auto"/>
          </w:tcPr>
          <w:p w14:paraId="3D748D3E" w14:textId="77777777" w:rsidR="00C8080F" w:rsidRPr="00C8170D" w:rsidRDefault="00C8170D" w:rsidP="004D6E1F">
            <w:r w:rsidRPr="00C8170D">
              <w:rPr>
                <w:rFonts w:ascii="Arial" w:hAnsi="Arial" w:cs="Arial"/>
              </w:rPr>
              <w:t>Significant overspend due to clinical variation</w:t>
            </w:r>
          </w:p>
        </w:tc>
      </w:tr>
      <w:tr w:rsidR="00C8080F" w:rsidRPr="0066184E" w14:paraId="16103B6B" w14:textId="77777777" w:rsidTr="00C8080F">
        <w:tc>
          <w:tcPr>
            <w:tcW w:w="3544" w:type="dxa"/>
            <w:shd w:val="clear" w:color="auto" w:fill="auto"/>
          </w:tcPr>
          <w:p w14:paraId="3A16D619" w14:textId="77777777" w:rsidR="00C8080F" w:rsidRPr="0066184E" w:rsidRDefault="00C8080F" w:rsidP="004D6E1F">
            <w:pPr>
              <w:rPr>
                <w:rFonts w:ascii="Arial" w:hAnsi="Arial" w:cs="Arial"/>
                <w:b/>
                <w:bCs/>
              </w:rPr>
            </w:pPr>
            <w:r w:rsidRPr="0066184E">
              <w:rPr>
                <w:rFonts w:ascii="Arial" w:hAnsi="Arial" w:cs="Arial"/>
                <w:b/>
                <w:bCs/>
              </w:rPr>
              <w:t>Impact Assessment (environmental and equalities):</w:t>
            </w:r>
          </w:p>
          <w:p w14:paraId="192049BD" w14:textId="77777777" w:rsidR="00C8080F" w:rsidRPr="0066184E" w:rsidRDefault="00C8080F" w:rsidP="004D6E1F">
            <w:pPr>
              <w:rPr>
                <w:rFonts w:ascii="Arial" w:hAnsi="Arial" w:cs="Arial"/>
                <w:bCs/>
                <w:i/>
              </w:rPr>
            </w:pPr>
          </w:p>
        </w:tc>
        <w:tc>
          <w:tcPr>
            <w:tcW w:w="5670" w:type="dxa"/>
            <w:shd w:val="clear" w:color="auto" w:fill="auto"/>
          </w:tcPr>
          <w:p w14:paraId="06B9842C" w14:textId="77777777" w:rsidR="00C8080F" w:rsidRPr="00C8170D" w:rsidRDefault="00C8170D" w:rsidP="004D6E1F">
            <w:pPr>
              <w:rPr>
                <w:rFonts w:ascii="Arial" w:hAnsi="Arial" w:cs="Arial"/>
              </w:rPr>
            </w:pPr>
            <w:r>
              <w:rPr>
                <w:rFonts w:ascii="Arial" w:hAnsi="Arial" w:cs="Arial"/>
              </w:rPr>
              <w:t>N/A</w:t>
            </w:r>
          </w:p>
        </w:tc>
      </w:tr>
      <w:tr w:rsidR="00C8080F" w:rsidRPr="0066184E" w14:paraId="1A3BBDF5" w14:textId="77777777" w:rsidTr="00C8080F">
        <w:tc>
          <w:tcPr>
            <w:tcW w:w="3544" w:type="dxa"/>
            <w:shd w:val="clear" w:color="auto" w:fill="auto"/>
          </w:tcPr>
          <w:p w14:paraId="07C42A87" w14:textId="77777777" w:rsidR="00C8080F" w:rsidRPr="0066184E" w:rsidRDefault="00C8080F" w:rsidP="004D6E1F">
            <w:pPr>
              <w:rPr>
                <w:rFonts w:ascii="Arial" w:hAnsi="Arial" w:cs="Arial"/>
                <w:b/>
                <w:bCs/>
              </w:rPr>
            </w:pPr>
            <w:r w:rsidRPr="0066184E">
              <w:rPr>
                <w:rFonts w:ascii="Arial" w:hAnsi="Arial" w:cs="Arial"/>
                <w:b/>
                <w:bCs/>
              </w:rPr>
              <w:t>Reputation:</w:t>
            </w:r>
          </w:p>
        </w:tc>
        <w:tc>
          <w:tcPr>
            <w:tcW w:w="5670" w:type="dxa"/>
            <w:shd w:val="clear" w:color="auto" w:fill="auto"/>
          </w:tcPr>
          <w:p w14:paraId="0BA0286E" w14:textId="77777777" w:rsidR="00C8080F" w:rsidRPr="00C8170D" w:rsidRDefault="00C8170D" w:rsidP="004D6E1F">
            <w:pPr>
              <w:rPr>
                <w:rFonts w:ascii="Arial" w:hAnsi="Arial" w:cs="Arial"/>
                <w:bCs/>
              </w:rPr>
            </w:pPr>
            <w:r w:rsidRPr="00C8170D">
              <w:rPr>
                <w:rFonts w:ascii="Arial" w:hAnsi="Arial" w:cs="Arial"/>
                <w:bCs/>
              </w:rPr>
              <w:t>N/A</w:t>
            </w:r>
          </w:p>
        </w:tc>
      </w:tr>
      <w:tr w:rsidR="00C8080F" w:rsidRPr="0066184E" w14:paraId="10E6926F" w14:textId="77777777" w:rsidTr="00C8080F">
        <w:tc>
          <w:tcPr>
            <w:tcW w:w="3544" w:type="dxa"/>
            <w:shd w:val="clear" w:color="auto" w:fill="auto"/>
          </w:tcPr>
          <w:p w14:paraId="00F32A1D" w14:textId="77777777" w:rsidR="00C8080F" w:rsidRPr="0066184E" w:rsidRDefault="00C8080F" w:rsidP="004D6E1F">
            <w:pPr>
              <w:rPr>
                <w:rFonts w:ascii="Arial" w:hAnsi="Arial" w:cs="Arial"/>
                <w:b/>
                <w:bCs/>
              </w:rPr>
            </w:pPr>
            <w:r w:rsidRPr="0066184E">
              <w:rPr>
                <w:rFonts w:ascii="Arial" w:hAnsi="Arial" w:cs="Arial"/>
                <w:b/>
                <w:bCs/>
              </w:rPr>
              <w:t>Legal:</w:t>
            </w:r>
          </w:p>
        </w:tc>
        <w:tc>
          <w:tcPr>
            <w:tcW w:w="5670" w:type="dxa"/>
            <w:shd w:val="clear" w:color="auto" w:fill="auto"/>
          </w:tcPr>
          <w:p w14:paraId="0BA3404D" w14:textId="77777777" w:rsidR="00C8080F" w:rsidRPr="00C8170D" w:rsidRDefault="00C8170D" w:rsidP="004D6E1F">
            <w:pPr>
              <w:rPr>
                <w:rFonts w:ascii="Arial" w:hAnsi="Arial" w:cs="Arial"/>
                <w:bCs/>
              </w:rPr>
            </w:pPr>
            <w:r>
              <w:rPr>
                <w:rFonts w:ascii="Arial" w:hAnsi="Arial" w:cs="Arial"/>
                <w:bCs/>
              </w:rPr>
              <w:t>N/A</w:t>
            </w:r>
          </w:p>
        </w:tc>
      </w:tr>
      <w:tr w:rsidR="00C8080F" w:rsidRPr="0066184E" w14:paraId="4128BDF3" w14:textId="77777777" w:rsidTr="00C8080F">
        <w:tc>
          <w:tcPr>
            <w:tcW w:w="3544" w:type="dxa"/>
            <w:shd w:val="clear" w:color="auto" w:fill="auto"/>
          </w:tcPr>
          <w:p w14:paraId="788C5DBC" w14:textId="77777777" w:rsidR="00C8080F" w:rsidRPr="0066184E" w:rsidRDefault="00C8080F" w:rsidP="004D6E1F">
            <w:pPr>
              <w:rPr>
                <w:rFonts w:ascii="Arial" w:hAnsi="Arial" w:cs="Arial"/>
                <w:b/>
                <w:bCs/>
              </w:rPr>
            </w:pPr>
            <w:r>
              <w:rPr>
                <w:rFonts w:ascii="Arial" w:hAnsi="Arial" w:cs="Arial"/>
                <w:b/>
                <w:bCs/>
              </w:rPr>
              <w:t>Information Governance:</w:t>
            </w:r>
          </w:p>
        </w:tc>
        <w:tc>
          <w:tcPr>
            <w:tcW w:w="5670" w:type="dxa"/>
            <w:shd w:val="clear" w:color="auto" w:fill="auto"/>
          </w:tcPr>
          <w:p w14:paraId="3BF500B4" w14:textId="77777777" w:rsidR="00C8080F" w:rsidRPr="00C8170D" w:rsidRDefault="00C8170D" w:rsidP="004D6E1F">
            <w:pPr>
              <w:rPr>
                <w:rFonts w:ascii="Arial" w:hAnsi="Arial" w:cs="Arial"/>
                <w:bCs/>
              </w:rPr>
            </w:pPr>
            <w:r>
              <w:rPr>
                <w:rFonts w:ascii="Arial" w:hAnsi="Arial" w:cs="Arial"/>
                <w:bCs/>
              </w:rPr>
              <w:t>N/A</w:t>
            </w:r>
          </w:p>
        </w:tc>
      </w:tr>
      <w:tr w:rsidR="00C8080F" w:rsidRPr="0066184E" w14:paraId="72169211" w14:textId="77777777" w:rsidTr="00C8080F">
        <w:tc>
          <w:tcPr>
            <w:tcW w:w="3544" w:type="dxa"/>
            <w:shd w:val="clear" w:color="auto" w:fill="auto"/>
          </w:tcPr>
          <w:p w14:paraId="530BF4D5" w14:textId="77777777" w:rsidR="00C8080F" w:rsidRPr="0066184E" w:rsidRDefault="00C8080F" w:rsidP="004D6E1F">
            <w:pPr>
              <w:rPr>
                <w:rFonts w:ascii="Arial" w:hAnsi="Arial" w:cs="Arial"/>
                <w:b/>
                <w:bCs/>
              </w:rPr>
            </w:pPr>
            <w:r w:rsidRPr="0066184E">
              <w:rPr>
                <w:rFonts w:ascii="Arial" w:hAnsi="Arial" w:cs="Arial"/>
                <w:b/>
                <w:bCs/>
              </w:rPr>
              <w:t>Resource Required:</w:t>
            </w:r>
          </w:p>
          <w:p w14:paraId="0CBC7C41" w14:textId="77777777" w:rsidR="00C8080F" w:rsidRPr="0066184E" w:rsidRDefault="00C8080F" w:rsidP="004D6E1F">
            <w:pPr>
              <w:rPr>
                <w:rFonts w:ascii="Arial" w:hAnsi="Arial" w:cs="Arial"/>
                <w:bCs/>
              </w:rPr>
            </w:pPr>
          </w:p>
        </w:tc>
        <w:tc>
          <w:tcPr>
            <w:tcW w:w="5670" w:type="dxa"/>
            <w:shd w:val="clear" w:color="auto" w:fill="auto"/>
          </w:tcPr>
          <w:p w14:paraId="35F77A2B" w14:textId="77777777" w:rsidR="00C8080F" w:rsidRPr="0066184E" w:rsidRDefault="00C8170D" w:rsidP="004D6E1F">
            <w:pPr>
              <w:rPr>
                <w:rFonts w:ascii="Arial" w:hAnsi="Arial" w:cs="Arial"/>
                <w:bCs/>
              </w:rPr>
            </w:pPr>
            <w:r>
              <w:rPr>
                <w:rFonts w:ascii="Arial" w:hAnsi="Arial" w:cs="Arial"/>
                <w:bCs/>
              </w:rPr>
              <w:t>N/A</w:t>
            </w:r>
          </w:p>
        </w:tc>
      </w:tr>
      <w:tr w:rsidR="00C8080F" w:rsidRPr="0066184E" w14:paraId="1E09099E" w14:textId="77777777" w:rsidTr="00C8080F">
        <w:tc>
          <w:tcPr>
            <w:tcW w:w="3544" w:type="dxa"/>
            <w:shd w:val="clear" w:color="auto" w:fill="auto"/>
          </w:tcPr>
          <w:p w14:paraId="66EE9D32" w14:textId="77777777" w:rsidR="00C8080F" w:rsidRPr="0066184E" w:rsidRDefault="00C8080F" w:rsidP="004D6E1F">
            <w:pPr>
              <w:rPr>
                <w:rFonts w:ascii="Arial" w:hAnsi="Arial" w:cs="Arial"/>
                <w:b/>
                <w:bCs/>
              </w:rPr>
            </w:pPr>
            <w:r w:rsidRPr="0066184E">
              <w:rPr>
                <w:rFonts w:ascii="Arial" w:hAnsi="Arial" w:cs="Arial"/>
                <w:b/>
                <w:bCs/>
              </w:rPr>
              <w:t>Reference document(s):</w:t>
            </w:r>
          </w:p>
          <w:p w14:paraId="6B116D4A" w14:textId="77777777" w:rsidR="00C8080F" w:rsidRPr="0066184E" w:rsidRDefault="00C8080F" w:rsidP="004D6E1F">
            <w:pPr>
              <w:rPr>
                <w:rFonts w:ascii="Arial" w:hAnsi="Arial" w:cs="Arial"/>
                <w:bCs/>
                <w:i/>
              </w:rPr>
            </w:pPr>
          </w:p>
        </w:tc>
        <w:tc>
          <w:tcPr>
            <w:tcW w:w="5670" w:type="dxa"/>
            <w:shd w:val="clear" w:color="auto" w:fill="auto"/>
          </w:tcPr>
          <w:p w14:paraId="169A9FD4" w14:textId="77777777" w:rsidR="00C8080F" w:rsidRPr="00087158" w:rsidRDefault="00C8170D" w:rsidP="004D6E1F">
            <w:pPr>
              <w:rPr>
                <w:rFonts w:ascii="Arial" w:hAnsi="Arial" w:cs="Arial"/>
                <w:bCs/>
              </w:rPr>
            </w:pPr>
            <w:r>
              <w:rPr>
                <w:rFonts w:ascii="Arial" w:hAnsi="Arial" w:cs="Arial"/>
                <w:bCs/>
              </w:rPr>
              <w:t>N/A</w:t>
            </w:r>
          </w:p>
          <w:p w14:paraId="44F249E1" w14:textId="77777777" w:rsidR="00C8080F" w:rsidRPr="00087158" w:rsidRDefault="00C8080F" w:rsidP="004D6E1F">
            <w:pPr>
              <w:rPr>
                <w:rFonts w:ascii="Arial" w:hAnsi="Arial" w:cs="Arial"/>
                <w:bCs/>
              </w:rPr>
            </w:pPr>
          </w:p>
        </w:tc>
      </w:tr>
      <w:tr w:rsidR="00C8080F" w:rsidRPr="0066184E" w14:paraId="4FA3BEB0" w14:textId="77777777" w:rsidTr="00C8080F">
        <w:tc>
          <w:tcPr>
            <w:tcW w:w="3544" w:type="dxa"/>
            <w:shd w:val="clear" w:color="auto" w:fill="auto"/>
          </w:tcPr>
          <w:p w14:paraId="5BC2B3CF" w14:textId="77777777" w:rsidR="00C8080F" w:rsidRDefault="00C8080F" w:rsidP="004D6E1F">
            <w:pPr>
              <w:rPr>
                <w:rFonts w:ascii="Arial" w:hAnsi="Arial" w:cs="Arial"/>
                <w:b/>
                <w:bCs/>
              </w:rPr>
            </w:pPr>
            <w:r>
              <w:rPr>
                <w:rFonts w:ascii="Arial" w:hAnsi="Arial" w:cs="Arial"/>
                <w:b/>
                <w:bCs/>
              </w:rPr>
              <w:t>NHS Constitution:</w:t>
            </w:r>
          </w:p>
          <w:p w14:paraId="5778FBFE" w14:textId="77777777" w:rsidR="00C8080F" w:rsidRPr="0066184E" w:rsidRDefault="00C8080F" w:rsidP="004D6E1F">
            <w:pPr>
              <w:tabs>
                <w:tab w:val="left" w:pos="2400"/>
              </w:tabs>
              <w:rPr>
                <w:rFonts w:ascii="Arial" w:hAnsi="Arial" w:cs="Arial"/>
                <w:b/>
                <w:bCs/>
              </w:rPr>
            </w:pPr>
            <w:r>
              <w:rPr>
                <w:rFonts w:ascii="Arial" w:hAnsi="Arial" w:cs="Arial"/>
                <w:b/>
                <w:bCs/>
              </w:rPr>
              <w:tab/>
            </w:r>
          </w:p>
        </w:tc>
        <w:tc>
          <w:tcPr>
            <w:tcW w:w="5670" w:type="dxa"/>
            <w:shd w:val="clear" w:color="auto" w:fill="auto"/>
          </w:tcPr>
          <w:p w14:paraId="57681969" w14:textId="77777777" w:rsidR="00C8080F" w:rsidRPr="001761E7" w:rsidRDefault="00C8170D" w:rsidP="004D6E1F">
            <w:pPr>
              <w:rPr>
                <w:rFonts w:ascii="Arial" w:hAnsi="Arial" w:cs="Arial"/>
                <w:bCs/>
              </w:rPr>
            </w:pPr>
            <w:r>
              <w:rPr>
                <w:rFonts w:ascii="Arial" w:hAnsi="Arial" w:cs="Arial"/>
                <w:bCs/>
              </w:rPr>
              <w:t>N/A</w:t>
            </w:r>
          </w:p>
        </w:tc>
      </w:tr>
      <w:tr w:rsidR="00C8080F" w:rsidRPr="0066184E" w14:paraId="4B7B8C8D" w14:textId="77777777" w:rsidTr="00C8080F">
        <w:tc>
          <w:tcPr>
            <w:tcW w:w="3544" w:type="dxa"/>
            <w:shd w:val="clear" w:color="auto" w:fill="auto"/>
          </w:tcPr>
          <w:p w14:paraId="57D75534" w14:textId="77777777" w:rsidR="00C8080F" w:rsidRDefault="00C8080F" w:rsidP="004D6E1F">
            <w:pPr>
              <w:rPr>
                <w:rFonts w:ascii="Arial" w:hAnsi="Arial" w:cs="Arial"/>
                <w:b/>
                <w:bCs/>
              </w:rPr>
            </w:pPr>
            <w:r>
              <w:rPr>
                <w:rFonts w:ascii="Arial" w:hAnsi="Arial" w:cs="Arial"/>
                <w:b/>
                <w:bCs/>
              </w:rPr>
              <w:t>Conflicts of Interest:</w:t>
            </w:r>
          </w:p>
          <w:p w14:paraId="7AECA1F9" w14:textId="77777777" w:rsidR="00C8080F" w:rsidRDefault="00C8080F" w:rsidP="004D6E1F">
            <w:pPr>
              <w:rPr>
                <w:rFonts w:ascii="Arial" w:hAnsi="Arial" w:cs="Arial"/>
                <w:b/>
                <w:bCs/>
              </w:rPr>
            </w:pPr>
          </w:p>
        </w:tc>
        <w:tc>
          <w:tcPr>
            <w:tcW w:w="5670" w:type="dxa"/>
            <w:shd w:val="clear" w:color="auto" w:fill="auto"/>
          </w:tcPr>
          <w:p w14:paraId="630ED7D9" w14:textId="77777777" w:rsidR="00C8080F" w:rsidRPr="00C8170D" w:rsidRDefault="00C8170D" w:rsidP="004D6E1F">
            <w:pPr>
              <w:rPr>
                <w:rFonts w:ascii="Arial" w:hAnsi="Arial" w:cs="Arial"/>
                <w:bCs/>
              </w:rPr>
            </w:pPr>
            <w:r w:rsidRPr="00C8170D">
              <w:rPr>
                <w:rFonts w:ascii="Arial" w:hAnsi="Arial" w:cs="Arial"/>
              </w:rPr>
              <w:t>GP members may be conflicted</w:t>
            </w:r>
          </w:p>
        </w:tc>
      </w:tr>
      <w:tr w:rsidR="00C8080F" w:rsidRPr="0066184E" w14:paraId="5E87EF0E" w14:textId="77777777" w:rsidTr="00C8080F">
        <w:tc>
          <w:tcPr>
            <w:tcW w:w="3544" w:type="dxa"/>
            <w:shd w:val="clear" w:color="auto" w:fill="auto"/>
          </w:tcPr>
          <w:p w14:paraId="5DCBEC91" w14:textId="77777777" w:rsidR="00C8080F" w:rsidRDefault="00C8080F" w:rsidP="004D6E1F">
            <w:pPr>
              <w:rPr>
                <w:rFonts w:ascii="Arial" w:hAnsi="Arial" w:cs="Arial"/>
                <w:b/>
                <w:bCs/>
              </w:rPr>
            </w:pPr>
            <w:r>
              <w:rPr>
                <w:rFonts w:ascii="Arial" w:hAnsi="Arial" w:cs="Arial"/>
                <w:b/>
                <w:bCs/>
              </w:rPr>
              <w:t>Reference to relevant risk on the Governing Body Assurance Framework</w:t>
            </w:r>
          </w:p>
        </w:tc>
        <w:tc>
          <w:tcPr>
            <w:tcW w:w="5670" w:type="dxa"/>
            <w:shd w:val="clear" w:color="auto" w:fill="auto"/>
          </w:tcPr>
          <w:p w14:paraId="733F4D5D" w14:textId="77777777" w:rsidR="00C8080F" w:rsidRPr="001761E7" w:rsidRDefault="00C8170D" w:rsidP="004D6E1F">
            <w:pPr>
              <w:rPr>
                <w:rFonts w:ascii="Arial" w:hAnsi="Arial" w:cs="Arial"/>
                <w:bCs/>
              </w:rPr>
            </w:pPr>
            <w:r>
              <w:rPr>
                <w:rFonts w:ascii="Arial" w:hAnsi="Arial" w:cs="Arial"/>
                <w:bCs/>
              </w:rPr>
              <w:t>N/A</w:t>
            </w:r>
          </w:p>
        </w:tc>
      </w:tr>
    </w:tbl>
    <w:p w14:paraId="1FEAD91C" w14:textId="77777777" w:rsidR="00C8080F" w:rsidRPr="0066184E" w:rsidRDefault="00C8080F" w:rsidP="00C8080F">
      <w:pPr>
        <w:rPr>
          <w:rFonts w:ascii="Arial" w:hAnsi="Arial" w:cs="Arial"/>
          <w:b/>
        </w:rPr>
      </w:pPr>
    </w:p>
    <w:p w14:paraId="0F97C5AA" w14:textId="77777777" w:rsidR="00C8080F" w:rsidRPr="0066184E" w:rsidRDefault="00C8080F" w:rsidP="00C8080F">
      <w:pPr>
        <w:rPr>
          <w:rFonts w:ascii="Arial" w:hAnsi="Arial" w:cs="Arial"/>
          <w:b/>
        </w:rPr>
      </w:pPr>
      <w:r w:rsidRPr="0066184E">
        <w:rPr>
          <w:rFonts w:ascii="Arial" w:hAnsi="Arial" w:cs="Arial"/>
          <w:b/>
        </w:rPr>
        <w:t>GOVERNANCE</w:t>
      </w:r>
    </w:p>
    <w:p w14:paraId="4C86D0F7" w14:textId="77777777" w:rsidR="00C8080F" w:rsidRPr="0066184E" w:rsidRDefault="00C8080F" w:rsidP="00C8080F">
      <w:pPr>
        <w:rPr>
          <w:rFonts w:ascii="Arial" w:hAnsi="Arial" w:cs="Arial"/>
          <w:b/>
        </w:rPr>
      </w:pPr>
    </w:p>
    <w:tbl>
      <w:tblPr>
        <w:tblpPr w:leftFromText="180" w:rightFromText="180"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5536"/>
      </w:tblGrid>
      <w:tr w:rsidR="00C8080F" w:rsidRPr="0066184E" w14:paraId="4F74F3CD" w14:textId="77777777" w:rsidTr="00C8080F">
        <w:tc>
          <w:tcPr>
            <w:tcW w:w="3480" w:type="dxa"/>
          </w:tcPr>
          <w:p w14:paraId="6B0B7523" w14:textId="77777777" w:rsidR="00C8080F" w:rsidRPr="0066184E" w:rsidRDefault="00C8080F" w:rsidP="00C8080F">
            <w:pPr>
              <w:rPr>
                <w:rFonts w:ascii="Arial" w:hAnsi="Arial" w:cs="Arial"/>
                <w:i/>
              </w:rPr>
            </w:pPr>
            <w:r w:rsidRPr="0066184E">
              <w:rPr>
                <w:rFonts w:ascii="Arial" w:hAnsi="Arial" w:cs="Arial"/>
                <w:b/>
              </w:rPr>
              <w:t xml:space="preserve">Process/Committee approval with date(s) </w:t>
            </w:r>
            <w:r w:rsidRPr="0066184E">
              <w:rPr>
                <w:rFonts w:ascii="Arial" w:hAnsi="Arial" w:cs="Arial"/>
                <w:i/>
              </w:rPr>
              <w:t>(as appropriate)</w:t>
            </w:r>
          </w:p>
          <w:p w14:paraId="31999EA6" w14:textId="77777777" w:rsidR="00C8080F" w:rsidRPr="0066184E" w:rsidRDefault="00C8080F" w:rsidP="00C8080F">
            <w:pPr>
              <w:rPr>
                <w:rFonts w:ascii="Arial" w:hAnsi="Arial" w:cs="Arial"/>
                <w:b/>
              </w:rPr>
            </w:pPr>
          </w:p>
        </w:tc>
        <w:tc>
          <w:tcPr>
            <w:tcW w:w="5536" w:type="dxa"/>
          </w:tcPr>
          <w:p w14:paraId="6D682589" w14:textId="77777777" w:rsidR="00C8080F" w:rsidRPr="0066184E" w:rsidRDefault="00C8080F" w:rsidP="00C8080F">
            <w:pPr>
              <w:rPr>
                <w:rFonts w:ascii="Arial" w:hAnsi="Arial" w:cs="Arial"/>
                <w:i/>
              </w:rPr>
            </w:pPr>
          </w:p>
        </w:tc>
      </w:tr>
    </w:tbl>
    <w:p w14:paraId="54B9E334" w14:textId="77777777" w:rsidR="00C8080F" w:rsidRDefault="00C8080F" w:rsidP="00C8080F"/>
    <w:p w14:paraId="7A4E12A9" w14:textId="77777777" w:rsidR="00C638B3" w:rsidRDefault="00C638B3"/>
    <w:sectPr w:rsidR="00C638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E39EF" w14:textId="77777777" w:rsidR="00035557" w:rsidRDefault="00035557" w:rsidP="001C1432">
      <w:r>
        <w:separator/>
      </w:r>
    </w:p>
  </w:endnote>
  <w:endnote w:type="continuationSeparator" w:id="0">
    <w:p w14:paraId="0AF16643" w14:textId="77777777" w:rsidR="00035557" w:rsidRDefault="00035557" w:rsidP="001C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1E753" w14:textId="77777777" w:rsidR="00035557" w:rsidRDefault="00035557" w:rsidP="001C1432">
      <w:r>
        <w:separator/>
      </w:r>
    </w:p>
  </w:footnote>
  <w:footnote w:type="continuationSeparator" w:id="0">
    <w:p w14:paraId="13C416E0" w14:textId="77777777" w:rsidR="00035557" w:rsidRDefault="00035557" w:rsidP="001C1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D0A66"/>
    <w:multiLevelType w:val="multilevel"/>
    <w:tmpl w:val="CA34D140"/>
    <w:lvl w:ilvl="0">
      <w:start w:val="1"/>
      <w:numFmt w:val="decimal"/>
      <w:lvlText w:val="%1."/>
      <w:lvlJc w:val="left"/>
      <w:pPr>
        <w:ind w:left="360" w:hanging="360"/>
      </w:pPr>
      <w:rPr>
        <w:rFonts w:hint="default"/>
      </w:rPr>
    </w:lvl>
    <w:lvl w:ilvl="1">
      <w:start w:val="4"/>
      <w:numFmt w:val="decimal"/>
      <w:isLgl/>
      <w:lvlText w:val="%1.%2"/>
      <w:lvlJc w:val="left"/>
      <w:pPr>
        <w:ind w:left="756" w:hanging="39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19E50BE5"/>
    <w:multiLevelType w:val="hybridMultilevel"/>
    <w:tmpl w:val="0BF64214"/>
    <w:lvl w:ilvl="0" w:tplc="A798E3AE">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B46DF3"/>
    <w:multiLevelType w:val="multilevel"/>
    <w:tmpl w:val="36305D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C14FCA"/>
    <w:multiLevelType w:val="multilevel"/>
    <w:tmpl w:val="DC5A1A2E"/>
    <w:lvl w:ilvl="0">
      <w:start w:val="2"/>
      <w:numFmt w:val="decimal"/>
      <w:lvlText w:val="%1."/>
      <w:lvlJc w:val="left"/>
      <w:pPr>
        <w:ind w:left="360" w:hanging="360"/>
      </w:pPr>
      <w:rPr>
        <w:rFonts w:ascii="Arial" w:hAnsi="Arial" w:hint="default"/>
        <w:sz w:val="24"/>
      </w:rPr>
    </w:lvl>
    <w:lvl w:ilvl="1">
      <w:start w:val="4"/>
      <w:numFmt w:val="none"/>
      <w:isLgl/>
      <w:lvlText w:val="3.1"/>
      <w:lvlJc w:val="left"/>
      <w:pPr>
        <w:ind w:left="756" w:hanging="396"/>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2A861FBA"/>
    <w:multiLevelType w:val="multilevel"/>
    <w:tmpl w:val="C3DAFC2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E813C7A"/>
    <w:multiLevelType w:val="multilevel"/>
    <w:tmpl w:val="DC5A1A2E"/>
    <w:lvl w:ilvl="0">
      <w:start w:val="2"/>
      <w:numFmt w:val="decimal"/>
      <w:lvlText w:val="%1."/>
      <w:lvlJc w:val="left"/>
      <w:pPr>
        <w:ind w:left="360" w:hanging="360"/>
      </w:pPr>
      <w:rPr>
        <w:rFonts w:ascii="Arial" w:hAnsi="Arial" w:hint="default"/>
        <w:sz w:val="24"/>
      </w:rPr>
    </w:lvl>
    <w:lvl w:ilvl="1">
      <w:start w:val="4"/>
      <w:numFmt w:val="none"/>
      <w:isLgl/>
      <w:lvlText w:val="3.1"/>
      <w:lvlJc w:val="left"/>
      <w:pPr>
        <w:ind w:left="756" w:hanging="396"/>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4F72123A"/>
    <w:multiLevelType w:val="hybridMultilevel"/>
    <w:tmpl w:val="4030C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302691"/>
    <w:multiLevelType w:val="multilevel"/>
    <w:tmpl w:val="6A48B1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DB75E3A"/>
    <w:multiLevelType w:val="multilevel"/>
    <w:tmpl w:val="B9B4A692"/>
    <w:lvl w:ilvl="0">
      <w:start w:val="1"/>
      <w:numFmt w:val="decimal"/>
      <w:lvlText w:val="%1."/>
      <w:lvlJc w:val="left"/>
      <w:pPr>
        <w:ind w:left="36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6EA910DD"/>
    <w:multiLevelType w:val="multilevel"/>
    <w:tmpl w:val="DC5A1A2E"/>
    <w:lvl w:ilvl="0">
      <w:start w:val="2"/>
      <w:numFmt w:val="decimal"/>
      <w:lvlText w:val="%1."/>
      <w:lvlJc w:val="left"/>
      <w:pPr>
        <w:ind w:left="360" w:hanging="360"/>
      </w:pPr>
      <w:rPr>
        <w:rFonts w:ascii="Arial" w:hAnsi="Arial" w:hint="default"/>
        <w:sz w:val="24"/>
      </w:rPr>
    </w:lvl>
    <w:lvl w:ilvl="1">
      <w:start w:val="4"/>
      <w:numFmt w:val="none"/>
      <w:isLgl/>
      <w:lvlText w:val="3.1"/>
      <w:lvlJc w:val="left"/>
      <w:pPr>
        <w:ind w:left="756" w:hanging="396"/>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7F7F7D11"/>
    <w:multiLevelType w:val="multilevel"/>
    <w:tmpl w:val="AE1C0B14"/>
    <w:lvl w:ilvl="0">
      <w:start w:val="2"/>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num w:numId="1">
    <w:abstractNumId w:val="1"/>
  </w:num>
  <w:num w:numId="2">
    <w:abstractNumId w:val="0"/>
  </w:num>
  <w:num w:numId="3">
    <w:abstractNumId w:val="3"/>
  </w:num>
  <w:num w:numId="4">
    <w:abstractNumId w:val="4"/>
  </w:num>
  <w:num w:numId="5">
    <w:abstractNumId w:val="10"/>
  </w:num>
  <w:num w:numId="6">
    <w:abstractNumId w:val="2"/>
  </w:num>
  <w:num w:numId="7">
    <w:abstractNumId w:val="7"/>
  </w:num>
  <w:num w:numId="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0F"/>
    <w:rsid w:val="00035557"/>
    <w:rsid w:val="00095B8D"/>
    <w:rsid w:val="000D10C4"/>
    <w:rsid w:val="00164274"/>
    <w:rsid w:val="001B1973"/>
    <w:rsid w:val="001C1432"/>
    <w:rsid w:val="002754A0"/>
    <w:rsid w:val="002E63FA"/>
    <w:rsid w:val="00310EE5"/>
    <w:rsid w:val="00323652"/>
    <w:rsid w:val="004115DC"/>
    <w:rsid w:val="00490FDC"/>
    <w:rsid w:val="004A6F5E"/>
    <w:rsid w:val="004F1126"/>
    <w:rsid w:val="00504FF8"/>
    <w:rsid w:val="005A7FC1"/>
    <w:rsid w:val="00635973"/>
    <w:rsid w:val="00642159"/>
    <w:rsid w:val="006633F6"/>
    <w:rsid w:val="006742A2"/>
    <w:rsid w:val="00692BEF"/>
    <w:rsid w:val="006C31C2"/>
    <w:rsid w:val="006C5AE3"/>
    <w:rsid w:val="00732ED3"/>
    <w:rsid w:val="00756CEB"/>
    <w:rsid w:val="00763515"/>
    <w:rsid w:val="00823EB8"/>
    <w:rsid w:val="00844AD7"/>
    <w:rsid w:val="00846740"/>
    <w:rsid w:val="008B03B2"/>
    <w:rsid w:val="008F5C98"/>
    <w:rsid w:val="00965A13"/>
    <w:rsid w:val="009F14A2"/>
    <w:rsid w:val="00A03F09"/>
    <w:rsid w:val="00A22A77"/>
    <w:rsid w:val="00A457BF"/>
    <w:rsid w:val="00A55291"/>
    <w:rsid w:val="00AE1BED"/>
    <w:rsid w:val="00B34F7F"/>
    <w:rsid w:val="00B6011D"/>
    <w:rsid w:val="00C638B3"/>
    <w:rsid w:val="00C72DF3"/>
    <w:rsid w:val="00C8080F"/>
    <w:rsid w:val="00C8170D"/>
    <w:rsid w:val="00D01F04"/>
    <w:rsid w:val="00D1678D"/>
    <w:rsid w:val="00D23A7A"/>
    <w:rsid w:val="00D521F8"/>
    <w:rsid w:val="00D54EEE"/>
    <w:rsid w:val="00DB707E"/>
    <w:rsid w:val="00E05991"/>
    <w:rsid w:val="00E27FA3"/>
    <w:rsid w:val="00E313C3"/>
    <w:rsid w:val="00E92858"/>
    <w:rsid w:val="00EB0E24"/>
    <w:rsid w:val="00EB1DC1"/>
    <w:rsid w:val="00EB3B03"/>
    <w:rsid w:val="00EB652E"/>
    <w:rsid w:val="00EF4920"/>
    <w:rsid w:val="00FC4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E2D3"/>
  <w15:chartTrackingRefBased/>
  <w15:docId w15:val="{64ECD76C-BF1A-4DE8-8080-D9513A72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80F"/>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A457BF"/>
    <w:pPr>
      <w:framePr w:wrap="notBeside" w:vAnchor="text" w:hAnchor="text" w:y="1"/>
      <w:numPr>
        <w:numId w:val="1"/>
      </w:numPr>
    </w:pPr>
    <w:rPr>
      <w:rFonts w:ascii="Arial" w:hAnsi="Arial" w:cs="Arial"/>
      <w:szCs w:val="20"/>
      <w:lang w:eastAsia="en-GB"/>
    </w:rPr>
  </w:style>
  <w:style w:type="character" w:customStyle="1" w:styleId="Style1Char">
    <w:name w:val="Style1 Char"/>
    <w:basedOn w:val="DefaultParagraphFont"/>
    <w:link w:val="Style1"/>
    <w:rsid w:val="00A457BF"/>
    <w:rPr>
      <w:rFonts w:ascii="Arial" w:hAnsi="Arial" w:cs="Arial"/>
    </w:rPr>
  </w:style>
  <w:style w:type="table" w:styleId="TableGrid">
    <w:name w:val="Table Grid"/>
    <w:basedOn w:val="TableNormal"/>
    <w:uiPriority w:val="39"/>
    <w:rsid w:val="008B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6C5AE3"/>
    <w:pPr>
      <w:spacing w:after="160" w:line="259" w:lineRule="auto"/>
      <w:ind w:left="720"/>
      <w:contextualSpacing/>
    </w:pPr>
    <w:rPr>
      <w:rFonts w:eastAsia="Calibri"/>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rsid w:val="006C5AE3"/>
    <w:rPr>
      <w:rFonts w:ascii="Calibri" w:eastAsia="Calibri" w:hAnsi="Calibri"/>
      <w:sz w:val="22"/>
      <w:szCs w:val="22"/>
    </w:rPr>
  </w:style>
  <w:style w:type="paragraph" w:styleId="Header">
    <w:name w:val="header"/>
    <w:basedOn w:val="Normal"/>
    <w:link w:val="HeaderChar"/>
    <w:uiPriority w:val="99"/>
    <w:unhideWhenUsed/>
    <w:rsid w:val="001C1432"/>
    <w:pPr>
      <w:tabs>
        <w:tab w:val="center" w:pos="4513"/>
        <w:tab w:val="right" w:pos="9026"/>
      </w:tabs>
    </w:pPr>
  </w:style>
  <w:style w:type="character" w:customStyle="1" w:styleId="HeaderChar">
    <w:name w:val="Header Char"/>
    <w:basedOn w:val="DefaultParagraphFont"/>
    <w:link w:val="Header"/>
    <w:uiPriority w:val="99"/>
    <w:rsid w:val="001C1432"/>
    <w:rPr>
      <w:rFonts w:ascii="Calibri" w:hAnsi="Calibri"/>
      <w:sz w:val="22"/>
      <w:szCs w:val="22"/>
      <w:lang w:val="en-US"/>
    </w:rPr>
  </w:style>
  <w:style w:type="paragraph" w:styleId="Footer">
    <w:name w:val="footer"/>
    <w:basedOn w:val="Normal"/>
    <w:link w:val="FooterChar"/>
    <w:uiPriority w:val="99"/>
    <w:unhideWhenUsed/>
    <w:rsid w:val="001C1432"/>
    <w:pPr>
      <w:tabs>
        <w:tab w:val="center" w:pos="4513"/>
        <w:tab w:val="right" w:pos="9026"/>
      </w:tabs>
    </w:pPr>
  </w:style>
  <w:style w:type="character" w:customStyle="1" w:styleId="FooterChar">
    <w:name w:val="Footer Char"/>
    <w:basedOn w:val="DefaultParagraphFont"/>
    <w:link w:val="Footer"/>
    <w:uiPriority w:val="99"/>
    <w:rsid w:val="001C1432"/>
    <w:rPr>
      <w:rFonts w:ascii="Calibri" w:hAnsi="Calibri"/>
      <w:sz w:val="22"/>
      <w:szCs w:val="22"/>
      <w:lang w:val="en-US"/>
    </w:rPr>
  </w:style>
  <w:style w:type="paragraph" w:styleId="NormalWeb">
    <w:name w:val="Normal (Web)"/>
    <w:basedOn w:val="Normal"/>
    <w:uiPriority w:val="99"/>
    <w:semiHidden/>
    <w:unhideWhenUsed/>
    <w:rsid w:val="000D10C4"/>
    <w:pPr>
      <w:spacing w:before="100" w:beforeAutospacing="1" w:after="100" w:afterAutospacing="1"/>
    </w:pPr>
    <w:rPr>
      <w:rFonts w:ascii="Times New Roman" w:eastAsiaTheme="minorEastAsia" w:hAnsi="Times New Roman"/>
      <w:sz w:val="24"/>
      <w:szCs w:val="24"/>
      <w:lang w:eastAsia="en-GB"/>
    </w:rPr>
  </w:style>
  <w:style w:type="character" w:styleId="Hyperlink">
    <w:name w:val="Hyperlink"/>
    <w:basedOn w:val="DefaultParagraphFont"/>
    <w:uiPriority w:val="99"/>
    <w:unhideWhenUsed/>
    <w:rsid w:val="00E27F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779364">
      <w:bodyDiv w:val="1"/>
      <w:marLeft w:val="0"/>
      <w:marRight w:val="0"/>
      <w:marTop w:val="0"/>
      <w:marBottom w:val="0"/>
      <w:divBdr>
        <w:top w:val="none" w:sz="0" w:space="0" w:color="auto"/>
        <w:left w:val="none" w:sz="0" w:space="0" w:color="auto"/>
        <w:bottom w:val="none" w:sz="0" w:space="0" w:color="auto"/>
        <w:right w:val="none" w:sz="0" w:space="0" w:color="auto"/>
      </w:divBdr>
    </w:div>
    <w:div w:id="990988784">
      <w:bodyDiv w:val="1"/>
      <w:marLeft w:val="0"/>
      <w:marRight w:val="0"/>
      <w:marTop w:val="0"/>
      <w:marBottom w:val="0"/>
      <w:divBdr>
        <w:top w:val="none" w:sz="0" w:space="0" w:color="auto"/>
        <w:left w:val="none" w:sz="0" w:space="0" w:color="auto"/>
        <w:bottom w:val="none" w:sz="0" w:space="0" w:color="auto"/>
        <w:right w:val="none" w:sz="0" w:space="0" w:color="auto"/>
      </w:divBdr>
    </w:div>
    <w:div w:id="1165171841">
      <w:bodyDiv w:val="1"/>
      <w:marLeft w:val="0"/>
      <w:marRight w:val="0"/>
      <w:marTop w:val="0"/>
      <w:marBottom w:val="0"/>
      <w:divBdr>
        <w:top w:val="none" w:sz="0" w:space="0" w:color="auto"/>
        <w:left w:val="none" w:sz="0" w:space="0" w:color="auto"/>
        <w:bottom w:val="none" w:sz="0" w:space="0" w:color="auto"/>
        <w:right w:val="none" w:sz="0" w:space="0" w:color="auto"/>
      </w:divBdr>
    </w:div>
    <w:div w:id="163918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mjopen.bmj.com/content/bmjopen/9/10/e028763.full.pdf"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eeninhaler.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cid:image003.jpg@01D4B250.C35D33A0" TargetMode="External"/><Relationship Id="rId14" Type="http://schemas.openxmlformats.org/officeDocument/2006/relationships/hyperlink" Target="https://thorax.bmj.com/content/thoraxjnl/75/1/82.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093AE925FCFD4D841A533B23D50099" ma:contentTypeVersion="13" ma:contentTypeDescription="Create a new document." ma:contentTypeScope="" ma:versionID="a02e0264d618a1676d1732e28b224dec">
  <xsd:schema xmlns:xsd="http://www.w3.org/2001/XMLSchema" xmlns:xs="http://www.w3.org/2001/XMLSchema" xmlns:p="http://schemas.microsoft.com/office/2006/metadata/properties" xmlns:ns1="http://schemas.microsoft.com/sharepoint/v3" xmlns:ns2="46cc1bc6-9a42-4eb1-8079-33a2924c749a" xmlns:ns3="a31e5d06-01fb-4e9c-95d6-69c77070e985" targetNamespace="http://schemas.microsoft.com/office/2006/metadata/properties" ma:root="true" ma:fieldsID="dcc1676bcfa1fed8595dc103dc97733b" ns1:_="" ns2:_="" ns3:_="">
    <xsd:import namespace="http://schemas.microsoft.com/sharepoint/v3"/>
    <xsd:import namespace="46cc1bc6-9a42-4eb1-8079-33a2924c749a"/>
    <xsd:import namespace="a31e5d06-01fb-4e9c-95d6-69c77070e9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c1bc6-9a42-4eb1-8079-33a2924c7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1e5d06-01fb-4e9c-95d6-69c77070e9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12B9773-1988-4764-8542-C08FDB6334F4}">
  <ds:schemaRefs>
    <ds:schemaRef ds:uri="http://schemas.openxmlformats.org/officeDocument/2006/bibliography"/>
  </ds:schemaRefs>
</ds:datastoreItem>
</file>

<file path=customXml/itemProps2.xml><?xml version="1.0" encoding="utf-8"?>
<ds:datastoreItem xmlns:ds="http://schemas.openxmlformats.org/officeDocument/2006/customXml" ds:itemID="{350CE92C-65EA-4ED7-BCC3-4159501F08F9}"/>
</file>

<file path=customXml/itemProps3.xml><?xml version="1.0" encoding="utf-8"?>
<ds:datastoreItem xmlns:ds="http://schemas.openxmlformats.org/officeDocument/2006/customXml" ds:itemID="{5F80A417-168D-48EE-90DB-8B307315656D}"/>
</file>

<file path=customXml/itemProps4.xml><?xml version="1.0" encoding="utf-8"?>
<ds:datastoreItem xmlns:ds="http://schemas.openxmlformats.org/officeDocument/2006/customXml" ds:itemID="{F80F5465-B2B0-4FE4-B5A0-954570E3844C}"/>
</file>

<file path=docProps/app.xml><?xml version="1.0" encoding="utf-8"?>
<Properties xmlns="http://schemas.openxmlformats.org/officeDocument/2006/extended-properties" xmlns:vt="http://schemas.openxmlformats.org/officeDocument/2006/docPropsVTypes">
  <Template>Normal</Template>
  <TotalTime>0</TotalTime>
  <Pages>6</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 NELCSU</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Amanda</dc:creator>
  <cp:keywords/>
  <dc:description/>
  <cp:lastModifiedBy>DENNIS, Michael (NHS NORFOLK AND WAVENEY CCG)</cp:lastModifiedBy>
  <cp:revision>2</cp:revision>
  <dcterms:created xsi:type="dcterms:W3CDTF">2021-06-09T15:56:00Z</dcterms:created>
  <dcterms:modified xsi:type="dcterms:W3CDTF">2021-06-09T15:56:00Z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0x01010047093AE925FCFD4D841A533B23D50099</vt:lpwstr>
  </property>
</Properties>
</file>