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DFAF1" w14:textId="1F4FF3ED" w:rsidR="00757641" w:rsidRDefault="0042491E" w:rsidP="00A775F6">
      <w:pPr>
        <w:spacing w:after="240"/>
        <w:rPr>
          <w:rFonts w:ascii="Verdana" w:hAnsi="Verdana"/>
          <w:color w:val="0072C6"/>
          <w:sz w:val="52"/>
          <w:szCs w:val="52"/>
        </w:rPr>
      </w:pPr>
      <w:r>
        <w:rPr>
          <w:rFonts w:ascii="Verdana" w:hAnsi="Verdana"/>
          <w:color w:val="0072C6"/>
          <w:sz w:val="52"/>
          <w:szCs w:val="52"/>
        </w:rPr>
        <w:t>Entry</w:t>
      </w:r>
      <w:r w:rsidR="00FE0995">
        <w:rPr>
          <w:rFonts w:ascii="Verdana" w:hAnsi="Verdana"/>
          <w:color w:val="0072C6"/>
          <w:sz w:val="52"/>
          <w:szCs w:val="52"/>
        </w:rPr>
        <w:t xml:space="preserve"> form</w:t>
      </w:r>
    </w:p>
    <w:tbl>
      <w:tblPr>
        <w:tblStyle w:val="TableGrid"/>
        <w:tblW w:w="0" w:type="auto"/>
        <w:jc w:val="center"/>
        <w:tblLook w:val="04A0" w:firstRow="1" w:lastRow="0" w:firstColumn="1" w:lastColumn="0" w:noHBand="0" w:noVBand="1"/>
      </w:tblPr>
      <w:tblGrid>
        <w:gridCol w:w="2518"/>
        <w:gridCol w:w="6762"/>
      </w:tblGrid>
      <w:tr w:rsidR="00FE0995" w14:paraId="0B2C2CF7" w14:textId="77777777" w:rsidTr="00216EEC">
        <w:trPr>
          <w:cantSplit/>
          <w:jc w:val="center"/>
        </w:trPr>
        <w:tc>
          <w:tcPr>
            <w:tcW w:w="2518" w:type="dxa"/>
            <w:shd w:val="clear" w:color="auto" w:fill="F2F2F2" w:themeFill="background1" w:themeFillShade="F2"/>
          </w:tcPr>
          <w:p w14:paraId="6980E70F"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Project name</w:t>
            </w:r>
          </w:p>
        </w:tc>
        <w:tc>
          <w:tcPr>
            <w:tcW w:w="6762" w:type="dxa"/>
          </w:tcPr>
          <w:p w14:paraId="112D1FDD" w14:textId="0C0E8381" w:rsidR="00FE0995" w:rsidRDefault="00A80029" w:rsidP="007240C0">
            <w:pPr>
              <w:spacing w:before="120" w:after="120"/>
              <w:rPr>
                <w:rFonts w:ascii="Verdana" w:hAnsi="Verdana"/>
              </w:rPr>
            </w:pPr>
            <w:r>
              <w:rPr>
                <w:rFonts w:ascii="Verdana" w:hAnsi="Verdana"/>
              </w:rPr>
              <w:t>Targeted structured p</w:t>
            </w:r>
            <w:r w:rsidR="00BC3C20" w:rsidRPr="00BC3C20">
              <w:rPr>
                <w:rFonts w:ascii="Verdana" w:hAnsi="Verdana"/>
              </w:rPr>
              <w:t>olypharmacy revi</w:t>
            </w:r>
            <w:r w:rsidR="000C1403">
              <w:rPr>
                <w:rFonts w:ascii="Verdana" w:hAnsi="Verdana"/>
              </w:rPr>
              <w:t xml:space="preserve">ews in </w:t>
            </w:r>
            <w:r w:rsidR="007240C0">
              <w:rPr>
                <w:rFonts w:ascii="Verdana" w:hAnsi="Verdana"/>
              </w:rPr>
              <w:t>older people</w:t>
            </w:r>
            <w:r w:rsidR="00265E82">
              <w:rPr>
                <w:rFonts w:ascii="Verdana" w:hAnsi="Verdana"/>
              </w:rPr>
              <w:t xml:space="preserve"> using the NHS BSA polypharmacy comparators</w:t>
            </w:r>
          </w:p>
        </w:tc>
      </w:tr>
      <w:tr w:rsidR="00FE0995" w14:paraId="68442CE6" w14:textId="77777777" w:rsidTr="00216EEC">
        <w:trPr>
          <w:cantSplit/>
          <w:jc w:val="center"/>
        </w:trPr>
        <w:tc>
          <w:tcPr>
            <w:tcW w:w="2518" w:type="dxa"/>
            <w:shd w:val="clear" w:color="auto" w:fill="F2F2F2" w:themeFill="background1" w:themeFillShade="F2"/>
          </w:tcPr>
          <w:p w14:paraId="38C5C4BD"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Organisation</w:t>
            </w:r>
          </w:p>
        </w:tc>
        <w:tc>
          <w:tcPr>
            <w:tcW w:w="6762" w:type="dxa"/>
          </w:tcPr>
          <w:p w14:paraId="16196BAB" w14:textId="2F5C5B8C" w:rsidR="00FE0995" w:rsidRDefault="00F10D9F" w:rsidP="00FE0995">
            <w:pPr>
              <w:spacing w:before="120" w:after="120"/>
              <w:rPr>
                <w:rFonts w:ascii="Verdana" w:hAnsi="Verdana"/>
              </w:rPr>
            </w:pPr>
            <w:r>
              <w:rPr>
                <w:rFonts w:ascii="Verdana" w:hAnsi="Verdana"/>
              </w:rPr>
              <w:t xml:space="preserve">North East Hampshire and </w:t>
            </w:r>
            <w:proofErr w:type="spellStart"/>
            <w:r>
              <w:rPr>
                <w:rFonts w:ascii="Verdana" w:hAnsi="Verdana"/>
              </w:rPr>
              <w:t>Farnham</w:t>
            </w:r>
            <w:proofErr w:type="spellEnd"/>
            <w:r>
              <w:rPr>
                <w:rFonts w:ascii="Verdana" w:hAnsi="Verdana"/>
              </w:rPr>
              <w:t xml:space="preserve"> CCG</w:t>
            </w:r>
          </w:p>
        </w:tc>
      </w:tr>
      <w:tr w:rsidR="00FE0995" w14:paraId="0C7CF12F" w14:textId="77777777" w:rsidTr="00216EEC">
        <w:trPr>
          <w:cantSplit/>
          <w:jc w:val="center"/>
        </w:trPr>
        <w:tc>
          <w:tcPr>
            <w:tcW w:w="2518" w:type="dxa"/>
            <w:shd w:val="clear" w:color="auto" w:fill="F2F2F2" w:themeFill="background1" w:themeFillShade="F2"/>
          </w:tcPr>
          <w:p w14:paraId="1A7B7316"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Main contact name</w:t>
            </w:r>
          </w:p>
        </w:tc>
        <w:tc>
          <w:tcPr>
            <w:tcW w:w="6762" w:type="dxa"/>
          </w:tcPr>
          <w:p w14:paraId="0CFACC51" w14:textId="5B85DB10" w:rsidR="00FE0995" w:rsidRDefault="00F10D9F" w:rsidP="00FE0995">
            <w:pPr>
              <w:spacing w:before="120" w:after="120"/>
              <w:rPr>
                <w:rFonts w:ascii="Verdana" w:hAnsi="Verdana"/>
              </w:rPr>
            </w:pPr>
            <w:r>
              <w:rPr>
                <w:rFonts w:ascii="Verdana" w:hAnsi="Verdana"/>
              </w:rPr>
              <w:t>Head of Medicines Management</w:t>
            </w:r>
          </w:p>
        </w:tc>
      </w:tr>
      <w:tr w:rsidR="00FE0995" w14:paraId="6EEC3D72" w14:textId="77777777" w:rsidTr="00216EEC">
        <w:trPr>
          <w:cantSplit/>
          <w:jc w:val="center"/>
        </w:trPr>
        <w:tc>
          <w:tcPr>
            <w:tcW w:w="2518" w:type="dxa"/>
            <w:shd w:val="clear" w:color="auto" w:fill="F2F2F2" w:themeFill="background1" w:themeFillShade="F2"/>
          </w:tcPr>
          <w:p w14:paraId="303D3C91"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Main contact email</w:t>
            </w:r>
          </w:p>
        </w:tc>
        <w:tc>
          <w:tcPr>
            <w:tcW w:w="6762" w:type="dxa"/>
          </w:tcPr>
          <w:p w14:paraId="38494BC3" w14:textId="57C33435" w:rsidR="00FE0995" w:rsidRPr="002876B3" w:rsidRDefault="002876B3" w:rsidP="00FE0995">
            <w:pPr>
              <w:spacing w:before="120" w:after="120"/>
              <w:rPr>
                <w:rFonts w:ascii="Verdana" w:hAnsi="Verdana"/>
                <w:lang w:val="en-GB"/>
              </w:rPr>
            </w:pPr>
            <w:hyperlink r:id="rId7" w:tooltip="mailto:NEHFCCG.MedicinesManagement@nhs.net" w:history="1">
              <w:r w:rsidRPr="002876B3">
                <w:rPr>
                  <w:rStyle w:val="Hyperlink"/>
                  <w:rFonts w:ascii="Verdana" w:hAnsi="Verdana"/>
                  <w:lang w:val="en-GB"/>
                </w:rPr>
                <w:t>NEHFCCG.MedicinesManagement@nhs.net</w:t>
              </w:r>
            </w:hyperlink>
          </w:p>
        </w:tc>
      </w:tr>
    </w:tbl>
    <w:p w14:paraId="2B39F55D" w14:textId="77777777" w:rsidR="0042491E" w:rsidRDefault="0042491E">
      <w:pPr>
        <w:jc w:val="center"/>
      </w:pPr>
    </w:p>
    <w:tbl>
      <w:tblPr>
        <w:tblStyle w:val="TableGrid"/>
        <w:tblW w:w="0" w:type="auto"/>
        <w:jc w:val="center"/>
        <w:tblLook w:val="04A0" w:firstRow="1" w:lastRow="0" w:firstColumn="1" w:lastColumn="0" w:noHBand="0" w:noVBand="1"/>
      </w:tblPr>
      <w:tblGrid>
        <w:gridCol w:w="2518"/>
        <w:gridCol w:w="6762"/>
      </w:tblGrid>
      <w:tr w:rsidR="00BE30A4" w14:paraId="20882D54" w14:textId="77777777" w:rsidTr="00BE30A4">
        <w:trPr>
          <w:cantSplit/>
          <w:jc w:val="center"/>
        </w:trPr>
        <w:tc>
          <w:tcPr>
            <w:tcW w:w="2518" w:type="dxa"/>
            <w:vMerge w:val="restart"/>
            <w:shd w:val="clear" w:color="auto" w:fill="F2F2F2" w:themeFill="background1" w:themeFillShade="F2"/>
            <w:vAlign w:val="center"/>
          </w:tcPr>
          <w:p w14:paraId="77FE34CC" w14:textId="166CB741" w:rsidR="00BE30A4" w:rsidRPr="00A775F6" w:rsidRDefault="00BE30A4" w:rsidP="00BE30A4">
            <w:pPr>
              <w:spacing w:before="120" w:after="120"/>
              <w:rPr>
                <w:rFonts w:ascii="Verdana" w:hAnsi="Verdana"/>
                <w:b/>
                <w:color w:val="595959" w:themeColor="text1" w:themeTint="A6"/>
              </w:rPr>
            </w:pPr>
            <w:r w:rsidRPr="00A775F6">
              <w:rPr>
                <w:rFonts w:ascii="Verdana" w:hAnsi="Verdana"/>
                <w:b/>
                <w:color w:val="595959" w:themeColor="text1" w:themeTint="A6"/>
              </w:rPr>
              <w:t>Category</w:t>
            </w:r>
            <w:r>
              <w:rPr>
                <w:rFonts w:ascii="Verdana" w:hAnsi="Verdana"/>
                <w:b/>
                <w:color w:val="595959" w:themeColor="text1" w:themeTint="A6"/>
              </w:rPr>
              <w:t xml:space="preserve"> </w:t>
            </w:r>
            <w:r w:rsidRPr="008571AD">
              <w:rPr>
                <w:rFonts w:ascii="Verdana" w:hAnsi="Verdana"/>
                <w:color w:val="595959" w:themeColor="text1" w:themeTint="A6"/>
              </w:rPr>
              <w:t>(delete as appropriate)</w:t>
            </w:r>
          </w:p>
        </w:tc>
        <w:tc>
          <w:tcPr>
            <w:tcW w:w="6762" w:type="dxa"/>
          </w:tcPr>
          <w:p w14:paraId="6E3C7602" w14:textId="06F8CDFE" w:rsidR="00BE30A4" w:rsidRPr="00F10D9F" w:rsidRDefault="007D0240" w:rsidP="00FE0995">
            <w:pPr>
              <w:spacing w:before="120" w:after="120"/>
              <w:rPr>
                <w:rFonts w:ascii="Verdana" w:hAnsi="Verdana"/>
                <w:strike/>
              </w:rPr>
            </w:pPr>
            <w:r w:rsidRPr="00F10D9F">
              <w:rPr>
                <w:rFonts w:ascii="Verdana" w:hAnsi="Verdana"/>
                <w:strike/>
              </w:rPr>
              <w:t>Developing or working across ICS/STPs</w:t>
            </w:r>
          </w:p>
        </w:tc>
      </w:tr>
      <w:tr w:rsidR="00BE30A4" w14:paraId="460C249C" w14:textId="77777777" w:rsidTr="00216EEC">
        <w:trPr>
          <w:cantSplit/>
          <w:jc w:val="center"/>
        </w:trPr>
        <w:tc>
          <w:tcPr>
            <w:tcW w:w="2518" w:type="dxa"/>
            <w:vMerge/>
            <w:shd w:val="clear" w:color="auto" w:fill="F2F2F2" w:themeFill="background1" w:themeFillShade="F2"/>
          </w:tcPr>
          <w:p w14:paraId="23145B6E"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5F04610D" w14:textId="12033AA8" w:rsidR="00BE30A4" w:rsidRPr="00F10D9F" w:rsidRDefault="007D0240" w:rsidP="00FE0995">
            <w:pPr>
              <w:spacing w:before="120" w:after="120"/>
              <w:rPr>
                <w:rFonts w:ascii="Verdana" w:hAnsi="Verdana"/>
                <w:strike/>
              </w:rPr>
            </w:pPr>
            <w:proofErr w:type="spellStart"/>
            <w:r w:rsidRPr="00F10D9F">
              <w:rPr>
                <w:rFonts w:ascii="Verdana" w:hAnsi="Verdana"/>
                <w:strike/>
              </w:rPr>
              <w:t>Utilising</w:t>
            </w:r>
            <w:proofErr w:type="spellEnd"/>
            <w:r w:rsidRPr="00F10D9F">
              <w:rPr>
                <w:rFonts w:ascii="Verdana" w:hAnsi="Verdana"/>
                <w:strike/>
              </w:rPr>
              <w:t xml:space="preserve"> data and new technology</w:t>
            </w:r>
          </w:p>
        </w:tc>
      </w:tr>
      <w:tr w:rsidR="00BE30A4" w14:paraId="359AE88B" w14:textId="77777777" w:rsidTr="00216EEC">
        <w:trPr>
          <w:cantSplit/>
          <w:jc w:val="center"/>
        </w:trPr>
        <w:tc>
          <w:tcPr>
            <w:tcW w:w="2518" w:type="dxa"/>
            <w:vMerge/>
            <w:shd w:val="clear" w:color="auto" w:fill="F2F2F2" w:themeFill="background1" w:themeFillShade="F2"/>
          </w:tcPr>
          <w:p w14:paraId="642F049C"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7AD0C177" w14:textId="20EDFE0A" w:rsidR="00BE30A4" w:rsidRPr="00F10D9F" w:rsidRDefault="007D0240" w:rsidP="00FE0995">
            <w:pPr>
              <w:spacing w:before="120" w:after="120"/>
              <w:rPr>
                <w:rFonts w:ascii="Verdana" w:hAnsi="Verdana"/>
                <w:strike/>
              </w:rPr>
            </w:pPr>
            <w:r w:rsidRPr="00F10D9F">
              <w:rPr>
                <w:rFonts w:ascii="Verdana" w:hAnsi="Verdana"/>
                <w:strike/>
              </w:rPr>
              <w:t>Patient Safety</w:t>
            </w:r>
          </w:p>
        </w:tc>
      </w:tr>
      <w:tr w:rsidR="00BE30A4" w14:paraId="70304CFC" w14:textId="77777777" w:rsidTr="00216EEC">
        <w:trPr>
          <w:cantSplit/>
          <w:jc w:val="center"/>
        </w:trPr>
        <w:tc>
          <w:tcPr>
            <w:tcW w:w="2518" w:type="dxa"/>
            <w:vMerge/>
            <w:shd w:val="clear" w:color="auto" w:fill="F2F2F2" w:themeFill="background1" w:themeFillShade="F2"/>
          </w:tcPr>
          <w:p w14:paraId="3004BEE5"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411C27D1" w14:textId="08696D07" w:rsidR="00BE30A4" w:rsidRPr="00F10D9F" w:rsidRDefault="00361E42" w:rsidP="00FE0995">
            <w:pPr>
              <w:spacing w:before="120" w:after="120"/>
              <w:rPr>
                <w:rFonts w:ascii="Verdana" w:hAnsi="Verdana"/>
                <w:strike/>
              </w:rPr>
            </w:pPr>
            <w:r w:rsidRPr="00F10D9F">
              <w:rPr>
                <w:rFonts w:ascii="Verdana" w:hAnsi="Verdana"/>
                <w:strike/>
              </w:rPr>
              <w:t xml:space="preserve">Care homes medicines </w:t>
            </w:r>
            <w:proofErr w:type="spellStart"/>
            <w:r w:rsidRPr="00F10D9F">
              <w:rPr>
                <w:rFonts w:ascii="Verdana" w:hAnsi="Verdana"/>
                <w:strike/>
              </w:rPr>
              <w:t>optimisation</w:t>
            </w:r>
            <w:proofErr w:type="spellEnd"/>
          </w:p>
        </w:tc>
      </w:tr>
      <w:tr w:rsidR="00BE30A4" w14:paraId="18D9E900" w14:textId="77777777" w:rsidTr="00216EEC">
        <w:trPr>
          <w:cantSplit/>
          <w:jc w:val="center"/>
        </w:trPr>
        <w:tc>
          <w:tcPr>
            <w:tcW w:w="2518" w:type="dxa"/>
            <w:vMerge/>
            <w:shd w:val="clear" w:color="auto" w:fill="F2F2F2" w:themeFill="background1" w:themeFillShade="F2"/>
          </w:tcPr>
          <w:p w14:paraId="47361FA7" w14:textId="77777777" w:rsidR="00BE30A4" w:rsidRPr="00A775F6" w:rsidRDefault="00BE30A4" w:rsidP="00FE0995">
            <w:pPr>
              <w:spacing w:before="120" w:after="120"/>
              <w:rPr>
                <w:rFonts w:ascii="Verdana" w:hAnsi="Verdana"/>
                <w:b/>
                <w:color w:val="595959" w:themeColor="text1" w:themeTint="A6"/>
              </w:rPr>
            </w:pPr>
          </w:p>
        </w:tc>
        <w:tc>
          <w:tcPr>
            <w:tcW w:w="6762" w:type="dxa"/>
          </w:tcPr>
          <w:p w14:paraId="02693319" w14:textId="6340225A" w:rsidR="00BE30A4" w:rsidRDefault="00361E42" w:rsidP="00FE0995">
            <w:pPr>
              <w:spacing w:before="120" w:after="120"/>
              <w:rPr>
                <w:rFonts w:ascii="Verdana" w:hAnsi="Verdana"/>
              </w:rPr>
            </w:pPr>
            <w:r>
              <w:rPr>
                <w:rFonts w:ascii="Verdana" w:hAnsi="Verdana"/>
              </w:rPr>
              <w:t>Addressing problematic polypharmacy</w:t>
            </w:r>
          </w:p>
        </w:tc>
      </w:tr>
    </w:tbl>
    <w:p w14:paraId="3AF9A647" w14:textId="77777777" w:rsidR="008571AD" w:rsidRDefault="008571AD">
      <w:pPr>
        <w:jc w:val="center"/>
      </w:pPr>
    </w:p>
    <w:tbl>
      <w:tblPr>
        <w:tblStyle w:val="TableGrid"/>
        <w:tblW w:w="10030" w:type="dxa"/>
        <w:jc w:val="center"/>
        <w:tblLook w:val="04A0" w:firstRow="1" w:lastRow="0" w:firstColumn="1" w:lastColumn="0" w:noHBand="0" w:noVBand="1"/>
      </w:tblPr>
      <w:tblGrid>
        <w:gridCol w:w="2518"/>
        <w:gridCol w:w="7512"/>
      </w:tblGrid>
      <w:tr w:rsidR="00FE0995" w14:paraId="3C5A72A1" w14:textId="77777777" w:rsidTr="00707D82">
        <w:trPr>
          <w:cantSplit/>
          <w:jc w:val="center"/>
        </w:trPr>
        <w:tc>
          <w:tcPr>
            <w:tcW w:w="2518" w:type="dxa"/>
            <w:shd w:val="clear" w:color="auto" w:fill="F2F2F2" w:themeFill="background1" w:themeFillShade="F2"/>
          </w:tcPr>
          <w:p w14:paraId="233FBA12"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lastRenderedPageBreak/>
              <w:t>How does your project fit in to the category?</w:t>
            </w:r>
          </w:p>
        </w:tc>
        <w:tc>
          <w:tcPr>
            <w:tcW w:w="7512" w:type="dxa"/>
          </w:tcPr>
          <w:p w14:paraId="5BEC8A09" w14:textId="77F68A3B" w:rsidR="00BC3C20" w:rsidRDefault="00BC3C20" w:rsidP="00FE0995">
            <w:pPr>
              <w:spacing w:before="120" w:after="120"/>
              <w:rPr>
                <w:rFonts w:ascii="Verdana" w:hAnsi="Verdana"/>
              </w:rPr>
            </w:pPr>
            <w:r>
              <w:rPr>
                <w:rFonts w:ascii="Verdana" w:hAnsi="Verdana"/>
              </w:rPr>
              <w:t xml:space="preserve">Reducing inappropriate polypharmacy and improving the safety of medicines especially in older people is a national priority. </w:t>
            </w:r>
          </w:p>
          <w:p w14:paraId="542AAF14" w14:textId="77777777" w:rsidR="00BC3C20" w:rsidRDefault="00BC3C20" w:rsidP="00FE0995">
            <w:pPr>
              <w:spacing w:before="120" w:after="120"/>
              <w:rPr>
                <w:rFonts w:ascii="Verdana" w:hAnsi="Verdana"/>
              </w:rPr>
            </w:pPr>
            <w:r w:rsidRPr="00BC3C20">
              <w:rPr>
                <w:rFonts w:ascii="Verdana" w:hAnsi="Verdana"/>
              </w:rPr>
              <w:t xml:space="preserve">Drugs with anticholinergic effects </w:t>
            </w:r>
            <w:r>
              <w:rPr>
                <w:rFonts w:ascii="Verdana" w:hAnsi="Verdana"/>
              </w:rPr>
              <w:t xml:space="preserve">particularly </w:t>
            </w:r>
            <w:r w:rsidRPr="00BC3C20">
              <w:rPr>
                <w:rFonts w:ascii="Verdana" w:hAnsi="Verdana"/>
              </w:rPr>
              <w:t>are associated with an increased risk of cognitive impairment and all-cause mortality in older people</w:t>
            </w:r>
            <w:r>
              <w:rPr>
                <w:rFonts w:ascii="Verdana" w:hAnsi="Verdana"/>
              </w:rPr>
              <w:t>.</w:t>
            </w:r>
          </w:p>
          <w:p w14:paraId="53E6E89C" w14:textId="65111868" w:rsidR="00707D82" w:rsidRPr="00707D82" w:rsidRDefault="00707D82" w:rsidP="00707D82">
            <w:pPr>
              <w:spacing w:before="120" w:after="120"/>
              <w:rPr>
                <w:rFonts w:ascii="Verdana" w:hAnsi="Verdana"/>
              </w:rPr>
            </w:pPr>
            <w:r>
              <w:rPr>
                <w:rFonts w:ascii="Verdana" w:hAnsi="Verdana"/>
              </w:rPr>
              <w:t>Undertaking</w:t>
            </w:r>
            <w:r w:rsidRPr="00707D82">
              <w:rPr>
                <w:rFonts w:ascii="Verdana" w:hAnsi="Verdana"/>
              </w:rPr>
              <w:t xml:space="preserve"> </w:t>
            </w:r>
            <w:r>
              <w:rPr>
                <w:rFonts w:ascii="Verdana" w:hAnsi="Verdana"/>
              </w:rPr>
              <w:t xml:space="preserve">structured </w:t>
            </w:r>
            <w:r w:rsidRPr="00707D82">
              <w:rPr>
                <w:rFonts w:ascii="Verdana" w:hAnsi="Verdana"/>
              </w:rPr>
              <w:t>medication review</w:t>
            </w:r>
            <w:r>
              <w:rPr>
                <w:rFonts w:ascii="Verdana" w:hAnsi="Verdana"/>
              </w:rPr>
              <w:t>s</w:t>
            </w:r>
            <w:r w:rsidRPr="00707D82">
              <w:rPr>
                <w:rFonts w:ascii="Verdana" w:hAnsi="Verdana"/>
              </w:rPr>
              <w:t xml:space="preserve"> provides an opportunity to:</w:t>
            </w:r>
          </w:p>
          <w:p w14:paraId="5C7697DD" w14:textId="77777777" w:rsidR="00707D82" w:rsidRPr="00707D82" w:rsidRDefault="00707D82" w:rsidP="00707D82">
            <w:pPr>
              <w:spacing w:before="120" w:after="120"/>
              <w:rPr>
                <w:rFonts w:ascii="Verdana" w:hAnsi="Verdana"/>
              </w:rPr>
            </w:pPr>
          </w:p>
          <w:p w14:paraId="4CACE867" w14:textId="77777777"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r>
            <w:proofErr w:type="spellStart"/>
            <w:r w:rsidRPr="00707D82">
              <w:rPr>
                <w:rFonts w:ascii="Verdana" w:hAnsi="Verdana"/>
              </w:rPr>
              <w:t>optimise</w:t>
            </w:r>
            <w:proofErr w:type="spellEnd"/>
            <w:r w:rsidRPr="00707D82">
              <w:rPr>
                <w:rFonts w:ascii="Verdana" w:hAnsi="Verdana"/>
              </w:rPr>
              <w:t xml:space="preserve"> medication</w:t>
            </w:r>
          </w:p>
          <w:p w14:paraId="205C9F92" w14:textId="77777777"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t xml:space="preserve">improve medicines safety </w:t>
            </w:r>
          </w:p>
          <w:p w14:paraId="1C6269F3" w14:textId="77777777"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t>reduce inappropriate or ineffective medicine use by reviewing the ongoing indications and effectiveness, considering the risks and benefits of treatments</w:t>
            </w:r>
          </w:p>
          <w:p w14:paraId="068754D1" w14:textId="77777777"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t>reduce the risk adverse drug reactions</w:t>
            </w:r>
          </w:p>
          <w:p w14:paraId="10CD789F" w14:textId="77777777"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t xml:space="preserve">ensure up to date monitoring </w:t>
            </w:r>
          </w:p>
          <w:p w14:paraId="3599230F" w14:textId="77777777"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t xml:space="preserve">improve patient adherence and understanding </w:t>
            </w:r>
          </w:p>
          <w:p w14:paraId="4EE2D23C" w14:textId="480152B5" w:rsidR="00707D82" w:rsidRPr="00707D82" w:rsidRDefault="00707D82" w:rsidP="00707D82">
            <w:pPr>
              <w:spacing w:before="120" w:after="120"/>
              <w:rPr>
                <w:rFonts w:ascii="Verdana" w:hAnsi="Verdana"/>
              </w:rPr>
            </w:pPr>
            <w:r w:rsidRPr="00707D82">
              <w:rPr>
                <w:rFonts w:ascii="Verdana" w:hAnsi="Verdana"/>
              </w:rPr>
              <w:t>•</w:t>
            </w:r>
            <w:r w:rsidRPr="00707D82">
              <w:rPr>
                <w:rFonts w:ascii="Verdana" w:hAnsi="Verdana"/>
              </w:rPr>
              <w:tab/>
              <w:t>ensure treatment is up to date and evidence</w:t>
            </w:r>
            <w:r>
              <w:rPr>
                <w:rFonts w:ascii="Verdana" w:hAnsi="Verdana"/>
              </w:rPr>
              <w:t xml:space="preserve"> </w:t>
            </w:r>
            <w:r w:rsidRPr="00707D82">
              <w:rPr>
                <w:rFonts w:ascii="Verdana" w:hAnsi="Verdana"/>
              </w:rPr>
              <w:t>based while also considering individual patient needs</w:t>
            </w:r>
          </w:p>
          <w:p w14:paraId="5ED2141D" w14:textId="47865299" w:rsidR="00BC3C20" w:rsidRDefault="00707D82" w:rsidP="000C1403">
            <w:pPr>
              <w:spacing w:before="120" w:after="120"/>
              <w:rPr>
                <w:rFonts w:ascii="Verdana" w:hAnsi="Verdana"/>
              </w:rPr>
            </w:pPr>
            <w:r w:rsidRPr="00707D82">
              <w:rPr>
                <w:rFonts w:ascii="Verdana" w:hAnsi="Verdana"/>
              </w:rPr>
              <w:t>•</w:t>
            </w:r>
            <w:r w:rsidRPr="00707D82">
              <w:rPr>
                <w:rFonts w:ascii="Verdana" w:hAnsi="Verdana"/>
              </w:rPr>
              <w:tab/>
              <w:t xml:space="preserve">ensure </w:t>
            </w:r>
            <w:r w:rsidR="000C1403">
              <w:rPr>
                <w:rFonts w:ascii="Verdana" w:hAnsi="Verdana"/>
              </w:rPr>
              <w:t xml:space="preserve">quality </w:t>
            </w:r>
            <w:r w:rsidRPr="00707D82">
              <w:rPr>
                <w:rFonts w:ascii="Verdana" w:hAnsi="Verdana"/>
              </w:rPr>
              <w:t>prescribing</w:t>
            </w:r>
          </w:p>
        </w:tc>
      </w:tr>
      <w:tr w:rsidR="00FE0995" w14:paraId="1CA4E16A" w14:textId="77777777" w:rsidTr="00707D82">
        <w:trPr>
          <w:cantSplit/>
          <w:jc w:val="center"/>
        </w:trPr>
        <w:tc>
          <w:tcPr>
            <w:tcW w:w="2518" w:type="dxa"/>
            <w:shd w:val="clear" w:color="auto" w:fill="F2F2F2" w:themeFill="background1" w:themeFillShade="F2"/>
          </w:tcPr>
          <w:p w14:paraId="74EC5903" w14:textId="594D9893" w:rsidR="00FE0995" w:rsidRPr="00A775F6" w:rsidRDefault="00A775F6" w:rsidP="00FE0995">
            <w:pPr>
              <w:spacing w:before="120" w:after="120"/>
              <w:rPr>
                <w:rFonts w:ascii="Verdana" w:hAnsi="Verdana"/>
                <w:b/>
                <w:color w:val="595959" w:themeColor="text1" w:themeTint="A6"/>
              </w:rPr>
            </w:pPr>
            <w:r>
              <w:rPr>
                <w:rFonts w:ascii="Verdana" w:hAnsi="Verdana"/>
                <w:b/>
                <w:color w:val="595959" w:themeColor="text1" w:themeTint="A6"/>
              </w:rPr>
              <w:t>What is the project trying</w:t>
            </w:r>
            <w:r w:rsidR="0042491E">
              <w:rPr>
                <w:rFonts w:ascii="Verdana" w:hAnsi="Verdana"/>
                <w:b/>
                <w:color w:val="595959" w:themeColor="text1" w:themeTint="A6"/>
              </w:rPr>
              <w:t xml:space="preserve"> to</w:t>
            </w:r>
            <w:r>
              <w:rPr>
                <w:rFonts w:ascii="Verdana" w:hAnsi="Verdana"/>
                <w:b/>
                <w:color w:val="595959" w:themeColor="text1" w:themeTint="A6"/>
              </w:rPr>
              <w:t xml:space="preserve"> tackle or improve?</w:t>
            </w:r>
          </w:p>
        </w:tc>
        <w:tc>
          <w:tcPr>
            <w:tcW w:w="7512" w:type="dxa"/>
          </w:tcPr>
          <w:p w14:paraId="18EB9DF0" w14:textId="567F38E9" w:rsidR="00FE0995" w:rsidRDefault="00707D82" w:rsidP="00FE0995">
            <w:pPr>
              <w:spacing w:before="120" w:after="120"/>
              <w:rPr>
                <w:rFonts w:ascii="Verdana" w:hAnsi="Verdana"/>
              </w:rPr>
            </w:pPr>
            <w:r>
              <w:rPr>
                <w:rFonts w:ascii="Verdana" w:hAnsi="Verdana"/>
              </w:rPr>
              <w:t>The project had several key aims;</w:t>
            </w:r>
          </w:p>
          <w:p w14:paraId="69B7343C" w14:textId="42685C98" w:rsidR="00707D82" w:rsidRPr="00707D82" w:rsidRDefault="00707D82" w:rsidP="00707D82">
            <w:pPr>
              <w:pStyle w:val="ListParagraph"/>
              <w:numPr>
                <w:ilvl w:val="0"/>
                <w:numId w:val="1"/>
              </w:numPr>
              <w:spacing w:before="120" w:after="120"/>
              <w:rPr>
                <w:rFonts w:ascii="Verdana" w:hAnsi="Verdana"/>
              </w:rPr>
            </w:pPr>
            <w:r>
              <w:rPr>
                <w:rFonts w:ascii="Verdana" w:hAnsi="Verdana"/>
              </w:rPr>
              <w:t>To i</w:t>
            </w:r>
            <w:r w:rsidRPr="00707D82">
              <w:rPr>
                <w:rFonts w:ascii="Verdana" w:hAnsi="Verdana"/>
              </w:rPr>
              <w:t xml:space="preserve">dentify </w:t>
            </w:r>
            <w:r w:rsidR="000C1403">
              <w:rPr>
                <w:rFonts w:ascii="Verdana" w:hAnsi="Verdana"/>
              </w:rPr>
              <w:t xml:space="preserve">older </w:t>
            </w:r>
            <w:r w:rsidRPr="00707D82">
              <w:rPr>
                <w:rFonts w:ascii="Verdana" w:hAnsi="Verdana"/>
              </w:rPr>
              <w:t xml:space="preserve">patients that have a large number of medications prescribed or </w:t>
            </w:r>
            <w:r>
              <w:rPr>
                <w:rFonts w:ascii="Verdana" w:hAnsi="Verdana"/>
              </w:rPr>
              <w:t xml:space="preserve">who are </w:t>
            </w:r>
            <w:r w:rsidRPr="00707D82">
              <w:rPr>
                <w:rFonts w:ascii="Verdana" w:hAnsi="Verdana"/>
              </w:rPr>
              <w:t>at higher risk of anticholinergic side effects</w:t>
            </w:r>
          </w:p>
          <w:p w14:paraId="75150FAE" w14:textId="65B06271" w:rsidR="00707D82" w:rsidRDefault="00707D82" w:rsidP="000C1403">
            <w:pPr>
              <w:pStyle w:val="ListParagraph"/>
              <w:numPr>
                <w:ilvl w:val="0"/>
                <w:numId w:val="1"/>
              </w:numPr>
              <w:spacing w:before="120" w:after="120"/>
              <w:rPr>
                <w:rFonts w:ascii="Verdana" w:hAnsi="Verdana"/>
              </w:rPr>
            </w:pPr>
            <w:r>
              <w:rPr>
                <w:rFonts w:ascii="Verdana" w:hAnsi="Verdana"/>
              </w:rPr>
              <w:t xml:space="preserve">To </w:t>
            </w:r>
            <w:r w:rsidR="00F06FA8">
              <w:rPr>
                <w:rFonts w:ascii="Verdana" w:hAnsi="Verdana"/>
              </w:rPr>
              <w:t xml:space="preserve">target the above patients and encourage prescribers to undertake structured medication reviews </w:t>
            </w:r>
            <w:r w:rsidR="00DF0567">
              <w:rPr>
                <w:rFonts w:ascii="Verdana" w:hAnsi="Verdana"/>
              </w:rPr>
              <w:t>in order to reduce inappropriate polypharmacy</w:t>
            </w:r>
          </w:p>
          <w:p w14:paraId="2A1FAFB8" w14:textId="484FA9C4" w:rsidR="000C1403" w:rsidRPr="00707D82" w:rsidRDefault="000C1403" w:rsidP="000C1403">
            <w:pPr>
              <w:pStyle w:val="ListParagraph"/>
              <w:numPr>
                <w:ilvl w:val="0"/>
                <w:numId w:val="1"/>
              </w:numPr>
              <w:spacing w:before="120" w:after="120"/>
              <w:rPr>
                <w:rFonts w:ascii="Verdana" w:hAnsi="Verdana"/>
              </w:rPr>
            </w:pPr>
            <w:r>
              <w:rPr>
                <w:rFonts w:ascii="Verdana" w:hAnsi="Verdana"/>
              </w:rPr>
              <w:t xml:space="preserve">To </w:t>
            </w:r>
            <w:r w:rsidR="00DF0567">
              <w:rPr>
                <w:rFonts w:ascii="Verdana" w:hAnsi="Verdana"/>
              </w:rPr>
              <w:t xml:space="preserve">promote, encourage and </w:t>
            </w:r>
            <w:r>
              <w:rPr>
                <w:rFonts w:ascii="Verdana" w:hAnsi="Verdana"/>
              </w:rPr>
              <w:t>embed structured medication reviews into primary care practice</w:t>
            </w:r>
          </w:p>
        </w:tc>
      </w:tr>
      <w:tr w:rsidR="00A775F6" w14:paraId="2577745E" w14:textId="77777777" w:rsidTr="00707D82">
        <w:trPr>
          <w:cantSplit/>
          <w:jc w:val="center"/>
        </w:trPr>
        <w:tc>
          <w:tcPr>
            <w:tcW w:w="2518" w:type="dxa"/>
            <w:shd w:val="clear" w:color="auto" w:fill="F2F2F2" w:themeFill="background1" w:themeFillShade="F2"/>
          </w:tcPr>
          <w:p w14:paraId="7C68627E" w14:textId="77777777" w:rsidR="00A775F6" w:rsidRDefault="00A775F6" w:rsidP="00FE0995">
            <w:pPr>
              <w:spacing w:before="120" w:after="120"/>
              <w:rPr>
                <w:rFonts w:ascii="Verdana" w:hAnsi="Verdana"/>
                <w:b/>
                <w:color w:val="595959" w:themeColor="text1" w:themeTint="A6"/>
              </w:rPr>
            </w:pPr>
            <w:r>
              <w:rPr>
                <w:rFonts w:ascii="Verdana" w:hAnsi="Verdana"/>
                <w:b/>
                <w:color w:val="595959" w:themeColor="text1" w:themeTint="A6"/>
              </w:rPr>
              <w:lastRenderedPageBreak/>
              <w:t>How innovative is your project?</w:t>
            </w:r>
          </w:p>
          <w:p w14:paraId="4B976473" w14:textId="4A9A6628" w:rsidR="00A775F6" w:rsidRDefault="00A775F6" w:rsidP="005F080F">
            <w:pPr>
              <w:spacing w:before="120" w:after="120"/>
              <w:rPr>
                <w:rFonts w:ascii="Verdana" w:hAnsi="Verdana"/>
                <w:b/>
                <w:color w:val="595959" w:themeColor="text1" w:themeTint="A6"/>
              </w:rPr>
            </w:pPr>
            <w:r>
              <w:rPr>
                <w:rFonts w:ascii="Verdana" w:hAnsi="Verdana"/>
                <w:b/>
                <w:color w:val="595959" w:themeColor="text1" w:themeTint="A6"/>
              </w:rPr>
              <w:t xml:space="preserve">Has it </w:t>
            </w:r>
            <w:r w:rsidR="009C0137">
              <w:rPr>
                <w:rFonts w:ascii="Verdana" w:hAnsi="Verdana"/>
                <w:b/>
                <w:color w:val="595959" w:themeColor="text1" w:themeTint="A6"/>
              </w:rPr>
              <w:t xml:space="preserve">been </w:t>
            </w:r>
            <w:r>
              <w:rPr>
                <w:rFonts w:ascii="Verdana" w:hAnsi="Verdana"/>
                <w:b/>
                <w:color w:val="595959" w:themeColor="text1" w:themeTint="A6"/>
              </w:rPr>
              <w:t xml:space="preserve">done before and if so </w:t>
            </w:r>
            <w:r w:rsidR="005F080F">
              <w:rPr>
                <w:rFonts w:ascii="Verdana" w:hAnsi="Verdana"/>
                <w:b/>
                <w:color w:val="595959" w:themeColor="text1" w:themeTint="A6"/>
              </w:rPr>
              <w:t>how is</w:t>
            </w:r>
            <w:r>
              <w:rPr>
                <w:rFonts w:ascii="Verdana" w:hAnsi="Verdana"/>
                <w:b/>
                <w:color w:val="595959" w:themeColor="text1" w:themeTint="A6"/>
              </w:rPr>
              <w:t xml:space="preserve"> your project</w:t>
            </w:r>
            <w:r w:rsidR="005F080F">
              <w:rPr>
                <w:rFonts w:ascii="Verdana" w:hAnsi="Verdana"/>
                <w:b/>
                <w:color w:val="595959" w:themeColor="text1" w:themeTint="A6"/>
              </w:rPr>
              <w:t xml:space="preserve"> different?</w:t>
            </w:r>
            <w:r>
              <w:rPr>
                <w:rFonts w:ascii="Verdana" w:hAnsi="Verdana"/>
                <w:b/>
                <w:color w:val="595959" w:themeColor="text1" w:themeTint="A6"/>
              </w:rPr>
              <w:t xml:space="preserve"> </w:t>
            </w:r>
          </w:p>
        </w:tc>
        <w:tc>
          <w:tcPr>
            <w:tcW w:w="7512" w:type="dxa"/>
          </w:tcPr>
          <w:p w14:paraId="429FCA93" w14:textId="1A53E339" w:rsidR="00A775F6" w:rsidRDefault="000C1403" w:rsidP="00F06FA8">
            <w:pPr>
              <w:spacing w:before="120" w:after="120"/>
              <w:rPr>
                <w:rFonts w:ascii="Verdana" w:hAnsi="Verdana"/>
              </w:rPr>
            </w:pPr>
            <w:r>
              <w:rPr>
                <w:rFonts w:ascii="Verdana" w:hAnsi="Verdana"/>
              </w:rPr>
              <w:t xml:space="preserve">Promoting and encouraging structured medication reviews in primary care is not in itself innovative however the project </w:t>
            </w:r>
            <w:r w:rsidR="00F06FA8">
              <w:rPr>
                <w:rFonts w:ascii="Verdana" w:hAnsi="Verdana"/>
              </w:rPr>
              <w:t xml:space="preserve">aimed to identify </w:t>
            </w:r>
            <w:r w:rsidR="006C46BF">
              <w:rPr>
                <w:rFonts w:ascii="Verdana" w:hAnsi="Verdana"/>
              </w:rPr>
              <w:t xml:space="preserve">and </w:t>
            </w:r>
            <w:proofErr w:type="spellStart"/>
            <w:r w:rsidR="006C46BF">
              <w:rPr>
                <w:rFonts w:ascii="Verdana" w:hAnsi="Verdana"/>
              </w:rPr>
              <w:t>prioritise</w:t>
            </w:r>
            <w:proofErr w:type="spellEnd"/>
            <w:r w:rsidR="006C46BF">
              <w:rPr>
                <w:rFonts w:ascii="Verdana" w:hAnsi="Verdana"/>
              </w:rPr>
              <w:t xml:space="preserve"> </w:t>
            </w:r>
            <w:r w:rsidR="00F06FA8">
              <w:rPr>
                <w:rFonts w:ascii="Verdana" w:hAnsi="Verdana"/>
              </w:rPr>
              <w:t xml:space="preserve">specific patients </w:t>
            </w:r>
            <w:r w:rsidR="00F06FA8" w:rsidRPr="00F06FA8">
              <w:rPr>
                <w:rFonts w:ascii="Verdana" w:hAnsi="Verdana"/>
              </w:rPr>
              <w:t xml:space="preserve">using </w:t>
            </w:r>
            <w:r w:rsidR="00B10097">
              <w:rPr>
                <w:rFonts w:ascii="Verdana" w:hAnsi="Verdana"/>
              </w:rPr>
              <w:t xml:space="preserve">the </w:t>
            </w:r>
            <w:r w:rsidR="00F06FA8" w:rsidRPr="00F06FA8">
              <w:rPr>
                <w:rFonts w:ascii="Verdana" w:hAnsi="Verdana"/>
              </w:rPr>
              <w:t xml:space="preserve">new </w:t>
            </w:r>
            <w:r w:rsidR="00B10097">
              <w:rPr>
                <w:rFonts w:ascii="Verdana" w:hAnsi="Verdana"/>
              </w:rPr>
              <w:t xml:space="preserve">polypharmacy comparators </w:t>
            </w:r>
            <w:r w:rsidR="00F06FA8" w:rsidRPr="00F06FA8">
              <w:rPr>
                <w:rFonts w:ascii="Verdana" w:hAnsi="Verdana"/>
              </w:rPr>
              <w:t>available from NHS BSA EPACT2</w:t>
            </w:r>
            <w:r w:rsidR="00F06FA8">
              <w:rPr>
                <w:rFonts w:ascii="Verdana" w:hAnsi="Verdana"/>
              </w:rPr>
              <w:t xml:space="preserve"> (developed by Wessex AHSN)</w:t>
            </w:r>
            <w:r w:rsidR="00F06FA8" w:rsidRPr="00F06FA8">
              <w:rPr>
                <w:rFonts w:ascii="Verdana" w:hAnsi="Verdana"/>
              </w:rPr>
              <w:t xml:space="preserve"> </w:t>
            </w:r>
            <w:r w:rsidR="00F06FA8">
              <w:rPr>
                <w:rFonts w:ascii="Verdana" w:hAnsi="Verdana"/>
              </w:rPr>
              <w:t xml:space="preserve">who from the evidence are deemed to be at risk of problematic polypharmacy and who would thus benefit from a structured </w:t>
            </w:r>
            <w:r w:rsidR="006C46BF">
              <w:rPr>
                <w:rFonts w:ascii="Verdana" w:hAnsi="Verdana"/>
              </w:rPr>
              <w:t xml:space="preserve">face to face </w:t>
            </w:r>
            <w:r w:rsidR="00F06FA8">
              <w:rPr>
                <w:rFonts w:ascii="Verdana" w:hAnsi="Verdana"/>
              </w:rPr>
              <w:t xml:space="preserve">medication review. </w:t>
            </w:r>
          </w:p>
          <w:p w14:paraId="7D3298C3" w14:textId="29D5FB4C" w:rsidR="00DC20F1" w:rsidRDefault="00DA4A03" w:rsidP="00F06FA8">
            <w:pPr>
              <w:spacing w:before="120" w:after="120"/>
              <w:rPr>
                <w:rFonts w:ascii="Verdana" w:hAnsi="Verdana"/>
              </w:rPr>
            </w:pPr>
            <w:r>
              <w:rPr>
                <w:rFonts w:ascii="Verdana" w:hAnsi="Verdana"/>
              </w:rPr>
              <w:t>This</w:t>
            </w:r>
            <w:r w:rsidR="00DC20F1">
              <w:rPr>
                <w:rFonts w:ascii="Verdana" w:hAnsi="Verdana"/>
              </w:rPr>
              <w:t xml:space="preserve"> data </w:t>
            </w:r>
            <w:r w:rsidR="00DC20F1" w:rsidRPr="00DC20F1">
              <w:rPr>
                <w:rFonts w:ascii="Verdana" w:hAnsi="Verdana"/>
              </w:rPr>
              <w:t xml:space="preserve">can provide </w:t>
            </w:r>
            <w:r w:rsidR="00DC20F1">
              <w:rPr>
                <w:rFonts w:ascii="Verdana" w:hAnsi="Verdana"/>
              </w:rPr>
              <w:t xml:space="preserve">the </w:t>
            </w:r>
            <w:r w:rsidR="00DC20F1" w:rsidRPr="00DC20F1">
              <w:rPr>
                <w:rFonts w:ascii="Verdana" w:hAnsi="Verdana"/>
              </w:rPr>
              <w:t>numbers of patients per practice</w:t>
            </w:r>
            <w:r w:rsidR="00B10097">
              <w:rPr>
                <w:rFonts w:ascii="Verdana" w:hAnsi="Verdana"/>
              </w:rPr>
              <w:t xml:space="preserve"> prescribed large numbers of unique medicines and different combinations of medicines according to older age </w:t>
            </w:r>
            <w:proofErr w:type="gramStart"/>
            <w:r w:rsidR="00B10097">
              <w:rPr>
                <w:rFonts w:ascii="Verdana" w:hAnsi="Verdana"/>
              </w:rPr>
              <w:t xml:space="preserve">groups </w:t>
            </w:r>
            <w:r w:rsidR="00DC20F1" w:rsidRPr="00DC20F1">
              <w:rPr>
                <w:rFonts w:ascii="Verdana" w:hAnsi="Verdana"/>
              </w:rPr>
              <w:t>.</w:t>
            </w:r>
            <w:proofErr w:type="gramEnd"/>
            <w:r w:rsidR="00DC20F1">
              <w:rPr>
                <w:rFonts w:ascii="Verdana" w:hAnsi="Verdana"/>
              </w:rPr>
              <w:t xml:space="preserve"> Upon written request from the practice, NHS BSA are also able to provide individual NHS numbers to the practice thus allowing quick identification of patients without having to construct complex searches on the GP clinical systems.</w:t>
            </w:r>
          </w:p>
          <w:p w14:paraId="788D1885" w14:textId="3CE3AEAC" w:rsidR="00F06FA8" w:rsidRDefault="00DC20F1" w:rsidP="00F06FA8">
            <w:pPr>
              <w:spacing w:before="120" w:after="120"/>
              <w:rPr>
                <w:rFonts w:ascii="Verdana" w:hAnsi="Verdana"/>
              </w:rPr>
            </w:pPr>
            <w:r>
              <w:rPr>
                <w:rFonts w:ascii="Verdana" w:hAnsi="Verdana"/>
              </w:rPr>
              <w:t xml:space="preserve">By having the polypharmacy comparators </w:t>
            </w:r>
            <w:r w:rsidR="00B10097">
              <w:rPr>
                <w:rFonts w:ascii="Verdana" w:hAnsi="Verdana"/>
              </w:rPr>
              <w:t xml:space="preserve">data </w:t>
            </w:r>
            <w:r w:rsidR="00DA4A03">
              <w:rPr>
                <w:rFonts w:ascii="Verdana" w:hAnsi="Verdana"/>
              </w:rPr>
              <w:t>in EPACT2 progress</w:t>
            </w:r>
            <w:r>
              <w:rPr>
                <w:rFonts w:ascii="Verdana" w:hAnsi="Verdana"/>
              </w:rPr>
              <w:t xml:space="preserve"> of the project </w:t>
            </w:r>
            <w:r w:rsidR="00DA4A03">
              <w:rPr>
                <w:rFonts w:ascii="Verdana" w:hAnsi="Verdana"/>
              </w:rPr>
              <w:t>and any succ</w:t>
            </w:r>
            <w:r w:rsidR="006C46BF">
              <w:rPr>
                <w:rFonts w:ascii="Verdana" w:hAnsi="Verdana"/>
              </w:rPr>
              <w:t>esses could easily be monitored and benchmarked.</w:t>
            </w:r>
          </w:p>
          <w:p w14:paraId="09F5602E" w14:textId="36929068" w:rsidR="00DA4A03" w:rsidRDefault="00DA4A03" w:rsidP="00F06FA8">
            <w:pPr>
              <w:spacing w:before="120" w:after="120"/>
              <w:rPr>
                <w:rFonts w:ascii="Verdana" w:hAnsi="Verdana"/>
              </w:rPr>
            </w:pPr>
          </w:p>
        </w:tc>
      </w:tr>
      <w:tr w:rsidR="005F080F" w14:paraId="0EC41A5A" w14:textId="77777777" w:rsidTr="00707D82">
        <w:trPr>
          <w:cantSplit/>
          <w:jc w:val="center"/>
        </w:trPr>
        <w:tc>
          <w:tcPr>
            <w:tcW w:w="2518" w:type="dxa"/>
            <w:shd w:val="clear" w:color="auto" w:fill="F2F2F2" w:themeFill="background1" w:themeFillShade="F2"/>
          </w:tcPr>
          <w:p w14:paraId="72B801B4" w14:textId="77777777" w:rsidR="005F080F" w:rsidRDefault="005F080F" w:rsidP="00FE0995">
            <w:pPr>
              <w:spacing w:before="120" w:after="120"/>
              <w:rPr>
                <w:rFonts w:ascii="Verdana" w:hAnsi="Verdana"/>
                <w:b/>
                <w:color w:val="595959" w:themeColor="text1" w:themeTint="A6"/>
              </w:rPr>
            </w:pPr>
            <w:r>
              <w:rPr>
                <w:rFonts w:ascii="Verdana" w:hAnsi="Verdana"/>
                <w:b/>
                <w:color w:val="595959" w:themeColor="text1" w:themeTint="A6"/>
              </w:rPr>
              <w:lastRenderedPageBreak/>
              <w:t>How was the project established?</w:t>
            </w:r>
          </w:p>
        </w:tc>
        <w:tc>
          <w:tcPr>
            <w:tcW w:w="7512" w:type="dxa"/>
          </w:tcPr>
          <w:p w14:paraId="2B59181B" w14:textId="77777777" w:rsidR="005F080F" w:rsidRDefault="00FD6CCA" w:rsidP="00FD6CCA">
            <w:pPr>
              <w:spacing w:before="120" w:after="120"/>
              <w:rPr>
                <w:rFonts w:ascii="Verdana" w:hAnsi="Verdana"/>
              </w:rPr>
            </w:pPr>
            <w:r>
              <w:rPr>
                <w:rFonts w:ascii="Verdana" w:hAnsi="Verdana"/>
              </w:rPr>
              <w:t xml:space="preserve">The project was part of a wider Medicines </w:t>
            </w:r>
            <w:proofErr w:type="spellStart"/>
            <w:r>
              <w:rPr>
                <w:rFonts w:ascii="Verdana" w:hAnsi="Verdana"/>
              </w:rPr>
              <w:t>Optimisation</w:t>
            </w:r>
            <w:proofErr w:type="spellEnd"/>
            <w:r>
              <w:rPr>
                <w:rFonts w:ascii="Verdana" w:hAnsi="Verdana"/>
              </w:rPr>
              <w:t xml:space="preserve"> </w:t>
            </w:r>
            <w:proofErr w:type="spellStart"/>
            <w:r>
              <w:rPr>
                <w:rFonts w:ascii="Verdana" w:hAnsi="Verdana"/>
              </w:rPr>
              <w:t>Programme</w:t>
            </w:r>
            <w:proofErr w:type="spellEnd"/>
            <w:r>
              <w:rPr>
                <w:rFonts w:ascii="Verdana" w:hAnsi="Verdana"/>
              </w:rPr>
              <w:t xml:space="preserve"> undertaken by the CCG Medicines Management team with the GP practices.</w:t>
            </w:r>
          </w:p>
          <w:p w14:paraId="332472BB" w14:textId="11E37EEB" w:rsidR="00FD6CCA" w:rsidRDefault="00FD6CCA" w:rsidP="00FD6CCA">
            <w:pPr>
              <w:spacing w:before="120" w:after="120"/>
              <w:rPr>
                <w:rFonts w:ascii="Verdana" w:hAnsi="Verdana"/>
                <w:lang w:val="en-GB"/>
              </w:rPr>
            </w:pPr>
            <w:r>
              <w:rPr>
                <w:rFonts w:ascii="Verdana" w:hAnsi="Verdana"/>
              </w:rPr>
              <w:t xml:space="preserve">Using the NHS BSA EPACT2 polypharmacy comparators data, the Medicines Management team gave each practice </w:t>
            </w:r>
            <w:r w:rsidR="00D40820">
              <w:rPr>
                <w:rFonts w:ascii="Verdana" w:hAnsi="Verdana"/>
              </w:rPr>
              <w:t xml:space="preserve">the number of </w:t>
            </w:r>
            <w:r w:rsidR="00DF0567">
              <w:rPr>
                <w:rFonts w:ascii="Verdana" w:hAnsi="Verdana"/>
              </w:rPr>
              <w:t xml:space="preserve">their </w:t>
            </w:r>
            <w:r w:rsidR="00D40820">
              <w:rPr>
                <w:rFonts w:ascii="Verdana" w:hAnsi="Verdana"/>
              </w:rPr>
              <w:t>patients</w:t>
            </w:r>
            <w:r w:rsidR="00D40820" w:rsidRPr="00D40820">
              <w:rPr>
                <w:rFonts w:ascii="Verdana" w:hAnsi="Verdana"/>
              </w:rPr>
              <w:t xml:space="preserve"> aged 75 years and older prescribed 15 or more unique medicines AND patients </w:t>
            </w:r>
            <w:r w:rsidR="00D40820" w:rsidRPr="00D40820">
              <w:rPr>
                <w:rFonts w:ascii="Verdana" w:hAnsi="Verdana"/>
                <w:lang w:val="en-GB"/>
              </w:rPr>
              <w:t>aged 75 years and over with an anticholinergic burden score of 6 or more</w:t>
            </w:r>
            <w:r w:rsidR="00D40820">
              <w:rPr>
                <w:rFonts w:ascii="Verdana" w:hAnsi="Verdana"/>
                <w:lang w:val="en-GB"/>
              </w:rPr>
              <w:t>.</w:t>
            </w:r>
          </w:p>
          <w:p w14:paraId="11198160" w14:textId="20202C7A" w:rsidR="00D40820" w:rsidRDefault="00D40820" w:rsidP="00D40820">
            <w:pPr>
              <w:spacing w:before="120" w:after="120"/>
              <w:rPr>
                <w:rFonts w:ascii="Verdana" w:hAnsi="Verdana"/>
                <w:lang w:val="en-GB"/>
              </w:rPr>
            </w:pPr>
            <w:r>
              <w:rPr>
                <w:rFonts w:ascii="Verdana" w:hAnsi="Verdana"/>
                <w:lang w:val="en-GB"/>
              </w:rPr>
              <w:t>The Medicines Management team produced a template email for practices to request individual NHS numbers from NHS BSA in order for patients to be easily identified.</w:t>
            </w:r>
          </w:p>
          <w:p w14:paraId="79111A05" w14:textId="145D70A6" w:rsidR="00D40820" w:rsidRDefault="00A80029" w:rsidP="00D40820">
            <w:pPr>
              <w:spacing w:before="120" w:after="120"/>
              <w:rPr>
                <w:rFonts w:ascii="Verdana" w:hAnsi="Verdana"/>
                <w:lang w:val="en-GB"/>
              </w:rPr>
            </w:pPr>
            <w:r>
              <w:rPr>
                <w:rFonts w:ascii="Verdana" w:hAnsi="Verdana"/>
                <w:lang w:val="en-GB"/>
              </w:rPr>
              <w:t>E</w:t>
            </w:r>
            <w:r w:rsidR="00D40820">
              <w:rPr>
                <w:rFonts w:ascii="Verdana" w:hAnsi="Verdana"/>
                <w:lang w:val="en-GB"/>
              </w:rPr>
              <w:t xml:space="preserve">ducation and training sessions on polypharmacy </w:t>
            </w:r>
            <w:r>
              <w:rPr>
                <w:rFonts w:ascii="Verdana" w:hAnsi="Verdana"/>
                <w:lang w:val="en-GB"/>
              </w:rPr>
              <w:t xml:space="preserve">were delivered </w:t>
            </w:r>
            <w:r w:rsidR="00D40820">
              <w:rPr>
                <w:rFonts w:ascii="Verdana" w:hAnsi="Verdana"/>
                <w:lang w:val="en-GB"/>
              </w:rPr>
              <w:t xml:space="preserve">to GPs, clinical pharmacists and non-medical nurse prescribers </w:t>
            </w:r>
            <w:r>
              <w:rPr>
                <w:rFonts w:ascii="Verdana" w:hAnsi="Verdana"/>
                <w:lang w:val="en-GB"/>
              </w:rPr>
              <w:t xml:space="preserve">by the CCG Care Homes pharmacist </w:t>
            </w:r>
            <w:r w:rsidR="00D40820">
              <w:rPr>
                <w:rFonts w:ascii="Verdana" w:hAnsi="Verdana"/>
                <w:lang w:val="en-GB"/>
              </w:rPr>
              <w:t>and each practice was provided with a resource pack. The pack contained resources such as the local STOPP/START toolkit, anticholinergic burden scorecard and a medication review form that could be uploaded to the patient’s records once completed.</w:t>
            </w:r>
          </w:p>
          <w:p w14:paraId="0F47E788" w14:textId="5FA21BEC" w:rsidR="00D40820" w:rsidRDefault="007A255B" w:rsidP="00D40820">
            <w:pPr>
              <w:spacing w:before="120" w:after="120"/>
              <w:rPr>
                <w:rFonts w:ascii="Verdana" w:hAnsi="Verdana"/>
                <w:lang w:val="en-GB"/>
              </w:rPr>
            </w:pPr>
            <w:r>
              <w:rPr>
                <w:rFonts w:ascii="Verdana" w:hAnsi="Verdana"/>
                <w:lang w:val="en-GB"/>
              </w:rPr>
              <w:t>Practices then called in patients for f</w:t>
            </w:r>
            <w:r w:rsidR="00DF0567">
              <w:rPr>
                <w:rFonts w:ascii="Verdana" w:hAnsi="Verdana"/>
                <w:lang w:val="en-GB"/>
              </w:rPr>
              <w:t xml:space="preserve">ace to face medication reviews where possible. </w:t>
            </w:r>
            <w:r>
              <w:rPr>
                <w:rFonts w:ascii="Verdana" w:hAnsi="Verdana"/>
                <w:lang w:val="en-GB"/>
              </w:rPr>
              <w:t xml:space="preserve">The medication reviews were undertaken by either a GP or by clinical pharmacists </w:t>
            </w:r>
            <w:r w:rsidR="00A80029">
              <w:rPr>
                <w:rFonts w:ascii="Verdana" w:hAnsi="Verdana"/>
                <w:lang w:val="en-GB"/>
              </w:rPr>
              <w:t>where available.</w:t>
            </w:r>
            <w:r w:rsidR="00DF0567">
              <w:rPr>
                <w:rFonts w:ascii="Verdana" w:hAnsi="Verdana"/>
                <w:lang w:val="en-GB"/>
              </w:rPr>
              <w:t xml:space="preserve"> Some patients in care homes were reviewed by the CCG Care Homes pharmacist.</w:t>
            </w:r>
          </w:p>
          <w:p w14:paraId="3601B6D2" w14:textId="50958687" w:rsidR="007A255B" w:rsidRDefault="007A255B" w:rsidP="00D40820">
            <w:pPr>
              <w:spacing w:before="120" w:after="120"/>
              <w:rPr>
                <w:rFonts w:ascii="Verdana" w:hAnsi="Verdana"/>
                <w:lang w:val="en-GB"/>
              </w:rPr>
            </w:pPr>
            <w:r>
              <w:rPr>
                <w:rFonts w:ascii="Verdana" w:hAnsi="Verdana"/>
                <w:lang w:val="en-GB"/>
              </w:rPr>
              <w:t>Practices were encouraged to complete the provided medication review form, upload to the patient’s notes and code that a medication review had been undertaken.</w:t>
            </w:r>
          </w:p>
          <w:p w14:paraId="18264224" w14:textId="7BC397EC" w:rsidR="00D40820" w:rsidRDefault="00D40820" w:rsidP="00D40820">
            <w:pPr>
              <w:spacing w:before="120" w:after="120"/>
              <w:rPr>
                <w:rFonts w:ascii="Verdana" w:hAnsi="Verdana"/>
              </w:rPr>
            </w:pPr>
          </w:p>
        </w:tc>
      </w:tr>
      <w:tr w:rsidR="005F080F" w14:paraId="188B1D77" w14:textId="77777777" w:rsidTr="00707D82">
        <w:trPr>
          <w:cantSplit/>
          <w:jc w:val="center"/>
        </w:trPr>
        <w:tc>
          <w:tcPr>
            <w:tcW w:w="2518" w:type="dxa"/>
            <w:shd w:val="clear" w:color="auto" w:fill="F2F2F2" w:themeFill="background1" w:themeFillShade="F2"/>
          </w:tcPr>
          <w:p w14:paraId="143395D0" w14:textId="77777777" w:rsidR="005F080F" w:rsidRDefault="005F080F" w:rsidP="00FE0995">
            <w:pPr>
              <w:spacing w:before="120" w:after="120"/>
              <w:rPr>
                <w:rFonts w:ascii="Verdana" w:hAnsi="Verdana"/>
                <w:b/>
                <w:color w:val="595959" w:themeColor="text1" w:themeTint="A6"/>
              </w:rPr>
            </w:pPr>
            <w:r>
              <w:rPr>
                <w:rFonts w:ascii="Verdana" w:hAnsi="Verdana"/>
                <w:b/>
                <w:color w:val="595959" w:themeColor="text1" w:themeTint="A6"/>
              </w:rPr>
              <w:lastRenderedPageBreak/>
              <w:t>Who are the main beneficiaries and how will they benefit?</w:t>
            </w:r>
          </w:p>
        </w:tc>
        <w:tc>
          <w:tcPr>
            <w:tcW w:w="7512" w:type="dxa"/>
          </w:tcPr>
          <w:p w14:paraId="6313FEF5" w14:textId="6FA14118" w:rsidR="005F080F" w:rsidRDefault="00A73DBF" w:rsidP="00A73DBF">
            <w:pPr>
              <w:spacing w:before="120" w:after="120"/>
              <w:rPr>
                <w:rFonts w:ascii="Verdana" w:hAnsi="Verdana"/>
              </w:rPr>
            </w:pPr>
            <w:r>
              <w:rPr>
                <w:rFonts w:ascii="Verdana" w:hAnsi="Verdana"/>
              </w:rPr>
              <w:t xml:space="preserve">Older patients-By easily identifying and then targeting the patients at most risk of harm due to polypharmacy, these patients were offered an effective, structured medication review which is patient focused and more holistic. </w:t>
            </w:r>
            <w:r w:rsidR="0068776C">
              <w:rPr>
                <w:rFonts w:ascii="Verdana" w:hAnsi="Verdana"/>
              </w:rPr>
              <w:t xml:space="preserve">A </w:t>
            </w:r>
            <w:r>
              <w:rPr>
                <w:rFonts w:ascii="Verdana" w:hAnsi="Verdana"/>
              </w:rPr>
              <w:t>reduction in the number of prescribed medicines tha</w:t>
            </w:r>
            <w:r w:rsidR="0068776C">
              <w:rPr>
                <w:rFonts w:ascii="Verdana" w:hAnsi="Verdana"/>
              </w:rPr>
              <w:t xml:space="preserve">t can increase the risk of harm, improves quality of life </w:t>
            </w:r>
            <w:r>
              <w:rPr>
                <w:rFonts w:ascii="Verdana" w:hAnsi="Verdana"/>
              </w:rPr>
              <w:t xml:space="preserve">and </w:t>
            </w:r>
            <w:r w:rsidR="0068776C">
              <w:rPr>
                <w:rFonts w:ascii="Verdana" w:hAnsi="Verdana"/>
              </w:rPr>
              <w:t xml:space="preserve">can reduce emergency hospital admissions due to side effects. </w:t>
            </w:r>
          </w:p>
          <w:p w14:paraId="6BB7B53C" w14:textId="77777777" w:rsidR="00A73DBF" w:rsidRDefault="00A73DBF" w:rsidP="00A73DBF">
            <w:pPr>
              <w:spacing w:before="120" w:after="120"/>
              <w:rPr>
                <w:rFonts w:ascii="Verdana" w:hAnsi="Verdana"/>
              </w:rPr>
            </w:pPr>
          </w:p>
          <w:p w14:paraId="5592FF61" w14:textId="5595571B" w:rsidR="00A73DBF" w:rsidRDefault="008C1DFE" w:rsidP="008C1DFE">
            <w:pPr>
              <w:spacing w:before="120" w:after="120"/>
              <w:rPr>
                <w:rFonts w:ascii="Verdana" w:hAnsi="Verdana"/>
              </w:rPr>
            </w:pPr>
            <w:r>
              <w:rPr>
                <w:rFonts w:ascii="Verdana" w:hAnsi="Verdana"/>
              </w:rPr>
              <w:t>Primary care clinicians</w:t>
            </w:r>
            <w:r w:rsidR="009F0632">
              <w:rPr>
                <w:rFonts w:ascii="Verdana" w:hAnsi="Verdana"/>
              </w:rPr>
              <w:t xml:space="preserve"> </w:t>
            </w:r>
            <w:r w:rsidR="00A73DBF">
              <w:rPr>
                <w:rFonts w:ascii="Verdana" w:hAnsi="Verdana"/>
              </w:rPr>
              <w:t>-</w:t>
            </w:r>
            <w:r>
              <w:rPr>
                <w:rFonts w:ascii="Verdana" w:hAnsi="Verdana"/>
              </w:rPr>
              <w:t>General Practice does not have the capacity to undertake face to face s</w:t>
            </w:r>
            <w:r w:rsidR="0068776C">
              <w:rPr>
                <w:rFonts w:ascii="Verdana" w:hAnsi="Verdana"/>
              </w:rPr>
              <w:t>tructured medication reviews in</w:t>
            </w:r>
            <w:r>
              <w:rPr>
                <w:rFonts w:ascii="Verdana" w:hAnsi="Verdana"/>
              </w:rPr>
              <w:t xml:space="preserve"> large numbers of patients therefore </w:t>
            </w:r>
            <w:r w:rsidR="00A73DBF">
              <w:rPr>
                <w:rFonts w:ascii="Verdana" w:hAnsi="Verdana"/>
              </w:rPr>
              <w:t xml:space="preserve">by easily identifying and then targeting the patients at most risk of harm </w:t>
            </w:r>
            <w:r>
              <w:rPr>
                <w:rFonts w:ascii="Verdana" w:hAnsi="Verdana"/>
              </w:rPr>
              <w:t>due to polypharmacy, clinicians</w:t>
            </w:r>
            <w:r w:rsidR="00A73DBF">
              <w:rPr>
                <w:rFonts w:ascii="Verdana" w:hAnsi="Verdana"/>
              </w:rPr>
              <w:t xml:space="preserve"> were able to </w:t>
            </w:r>
            <w:proofErr w:type="spellStart"/>
            <w:r w:rsidR="00A73DBF">
              <w:rPr>
                <w:rFonts w:ascii="Verdana" w:hAnsi="Verdana"/>
              </w:rPr>
              <w:t>prioritise</w:t>
            </w:r>
            <w:proofErr w:type="spellEnd"/>
            <w:r w:rsidR="00A73DBF">
              <w:rPr>
                <w:rFonts w:ascii="Verdana" w:hAnsi="Verdana"/>
              </w:rPr>
              <w:t xml:space="preserve"> </w:t>
            </w:r>
            <w:r>
              <w:rPr>
                <w:rFonts w:ascii="Verdana" w:hAnsi="Verdana"/>
              </w:rPr>
              <w:t xml:space="preserve">patients. The polypharmacy comparators allowed practices to benchmark themselves against other practices and see any improvements. </w:t>
            </w:r>
          </w:p>
          <w:p w14:paraId="7F0B4049" w14:textId="77777777" w:rsidR="008C1DFE" w:rsidRDefault="008C1DFE" w:rsidP="008C1DFE">
            <w:pPr>
              <w:spacing w:before="120" w:after="120"/>
              <w:rPr>
                <w:rFonts w:ascii="Verdana" w:hAnsi="Verdana"/>
              </w:rPr>
            </w:pPr>
          </w:p>
          <w:p w14:paraId="1A06F8FF" w14:textId="0FC7DA8E" w:rsidR="008C1DFE" w:rsidRDefault="008C1DFE" w:rsidP="009F0632">
            <w:pPr>
              <w:spacing w:before="120" w:after="120"/>
              <w:rPr>
                <w:rFonts w:ascii="Verdana" w:hAnsi="Verdana"/>
              </w:rPr>
            </w:pPr>
            <w:r>
              <w:rPr>
                <w:rFonts w:ascii="Verdana" w:hAnsi="Verdana"/>
              </w:rPr>
              <w:t>The CCG-by reducing inappropriate polypharmacy, not only can drug cost savings be made but also savings in terms of avoidable hospital admissions due to side effects of drugs.</w:t>
            </w:r>
            <w:r w:rsidR="007A255B">
              <w:rPr>
                <w:rFonts w:ascii="Verdana" w:hAnsi="Verdana"/>
              </w:rPr>
              <w:t xml:space="preserve"> The polypharmacy comparators allow the CCG to monitor improvements and benchmark against national and local CCGs.</w:t>
            </w:r>
          </w:p>
        </w:tc>
      </w:tr>
      <w:tr w:rsidR="005F080F" w14:paraId="3840482D" w14:textId="77777777" w:rsidTr="00707D82">
        <w:trPr>
          <w:cantSplit/>
          <w:jc w:val="center"/>
        </w:trPr>
        <w:tc>
          <w:tcPr>
            <w:tcW w:w="2518" w:type="dxa"/>
            <w:shd w:val="clear" w:color="auto" w:fill="F2F2F2" w:themeFill="background1" w:themeFillShade="F2"/>
          </w:tcPr>
          <w:p w14:paraId="2BF61501" w14:textId="77777777" w:rsidR="005F080F" w:rsidRDefault="002A73DC" w:rsidP="002A73DC">
            <w:pPr>
              <w:spacing w:before="120" w:after="120"/>
              <w:rPr>
                <w:rFonts w:ascii="Verdana" w:hAnsi="Verdana"/>
                <w:b/>
                <w:color w:val="595959" w:themeColor="text1" w:themeTint="A6"/>
              </w:rPr>
            </w:pPr>
            <w:r>
              <w:rPr>
                <w:rFonts w:ascii="Verdana" w:hAnsi="Verdana"/>
                <w:b/>
                <w:color w:val="595959" w:themeColor="text1" w:themeTint="A6"/>
              </w:rPr>
              <w:lastRenderedPageBreak/>
              <w:t xml:space="preserve">What were the main outcomes and/or achievements? </w:t>
            </w:r>
          </w:p>
        </w:tc>
        <w:tc>
          <w:tcPr>
            <w:tcW w:w="7512" w:type="dxa"/>
          </w:tcPr>
          <w:p w14:paraId="43DD1821" w14:textId="46E59DBE" w:rsidR="009430E0" w:rsidRDefault="00A80029" w:rsidP="009430E0">
            <w:pPr>
              <w:spacing w:before="120" w:after="120"/>
              <w:rPr>
                <w:rFonts w:ascii="Verdana" w:hAnsi="Verdana"/>
              </w:rPr>
            </w:pPr>
            <w:r>
              <w:rPr>
                <w:rFonts w:ascii="Verdana" w:hAnsi="Verdana"/>
              </w:rPr>
              <w:t xml:space="preserve">Data from NHS BSA showed that practices from NEH&amp;F CCG made the most requests for the individual NHS numbers of patients and demonstrated a </w:t>
            </w:r>
            <w:r w:rsidR="009430E0">
              <w:rPr>
                <w:rFonts w:ascii="Verdana" w:hAnsi="Verdana"/>
              </w:rPr>
              <w:t xml:space="preserve">significant </w:t>
            </w:r>
            <w:r>
              <w:rPr>
                <w:rFonts w:ascii="Verdana" w:hAnsi="Verdana"/>
              </w:rPr>
              <w:t xml:space="preserve">reduction in </w:t>
            </w:r>
            <w:r w:rsidR="009430E0">
              <w:rPr>
                <w:rFonts w:ascii="Verdana" w:hAnsi="Verdana"/>
              </w:rPr>
              <w:t xml:space="preserve">the </w:t>
            </w:r>
          </w:p>
          <w:p w14:paraId="30B743E4" w14:textId="636A9C12" w:rsidR="007240C0" w:rsidRDefault="007240C0" w:rsidP="007240C0">
            <w:pPr>
              <w:pStyle w:val="ListParagraph"/>
              <w:numPr>
                <w:ilvl w:val="0"/>
                <w:numId w:val="3"/>
              </w:numPr>
              <w:spacing w:before="120" w:after="120"/>
              <w:rPr>
                <w:rFonts w:ascii="Verdana" w:hAnsi="Verdana"/>
              </w:rPr>
            </w:pPr>
            <w:r w:rsidRPr="007240C0">
              <w:rPr>
                <w:rFonts w:ascii="Verdana" w:hAnsi="Verdana"/>
              </w:rPr>
              <w:t>Percentage of patients prescribed 15 or more unique medicines aged 75 and over</w:t>
            </w:r>
          </w:p>
          <w:p w14:paraId="0BF2589A" w14:textId="13F37F7C" w:rsidR="007240C0" w:rsidRDefault="007240C0" w:rsidP="007240C0">
            <w:pPr>
              <w:pStyle w:val="ListParagraph"/>
              <w:numPr>
                <w:ilvl w:val="0"/>
                <w:numId w:val="3"/>
              </w:numPr>
              <w:spacing w:before="120" w:after="120"/>
              <w:rPr>
                <w:rFonts w:ascii="Verdana" w:hAnsi="Verdana"/>
              </w:rPr>
            </w:pPr>
            <w:r w:rsidRPr="007240C0">
              <w:rPr>
                <w:rFonts w:ascii="Verdana" w:hAnsi="Verdana"/>
              </w:rPr>
              <w:t>Percentage of patients with an anticholinergic burden score of 6 or more aged 75 and over</w:t>
            </w:r>
          </w:p>
          <w:p w14:paraId="7F6E752F" w14:textId="108CA838" w:rsidR="009430E0" w:rsidRDefault="009430E0" w:rsidP="009430E0">
            <w:pPr>
              <w:spacing w:before="120" w:after="120"/>
              <w:rPr>
                <w:rFonts w:ascii="Verdana" w:hAnsi="Verdana"/>
              </w:rPr>
            </w:pPr>
            <w:r>
              <w:rPr>
                <w:rFonts w:ascii="Verdana" w:hAnsi="Verdana"/>
              </w:rPr>
              <w:t xml:space="preserve">Reductions </w:t>
            </w:r>
            <w:r w:rsidRPr="009430E0">
              <w:rPr>
                <w:rFonts w:ascii="Verdana" w:hAnsi="Verdana"/>
              </w:rPr>
              <w:t>of more t</w:t>
            </w:r>
            <w:r>
              <w:rPr>
                <w:rFonts w:ascii="Verdana" w:hAnsi="Verdana"/>
              </w:rPr>
              <w:t>han double the national average were also seen in many other comparators</w:t>
            </w:r>
          </w:p>
          <w:p w14:paraId="7925BF44" w14:textId="47DCC9BD" w:rsidR="009430E0" w:rsidRDefault="009430E0" w:rsidP="009430E0">
            <w:pPr>
              <w:pStyle w:val="ListParagraph"/>
              <w:numPr>
                <w:ilvl w:val="0"/>
                <w:numId w:val="4"/>
              </w:numPr>
              <w:spacing w:before="120" w:after="120"/>
              <w:rPr>
                <w:rFonts w:ascii="Verdana" w:hAnsi="Verdana"/>
              </w:rPr>
            </w:pPr>
            <w:r>
              <w:rPr>
                <w:rFonts w:ascii="Verdana" w:hAnsi="Verdana"/>
              </w:rPr>
              <w:t>Average number of unique medicines per patient</w:t>
            </w:r>
          </w:p>
          <w:p w14:paraId="7C342FD9" w14:textId="7A8C6946" w:rsidR="009430E0" w:rsidRPr="009430E0" w:rsidRDefault="009430E0" w:rsidP="009430E0">
            <w:pPr>
              <w:pStyle w:val="ListParagraph"/>
              <w:numPr>
                <w:ilvl w:val="0"/>
                <w:numId w:val="4"/>
              </w:numPr>
              <w:spacing w:before="120" w:after="120"/>
              <w:rPr>
                <w:rFonts w:ascii="Verdana" w:hAnsi="Verdana"/>
              </w:rPr>
            </w:pPr>
            <w:r w:rsidRPr="009430E0">
              <w:rPr>
                <w:rFonts w:ascii="Verdana" w:hAnsi="Verdana"/>
              </w:rPr>
              <w:t>Percentage of patients prescribed 10 or more unique medicines</w:t>
            </w:r>
          </w:p>
          <w:p w14:paraId="45D91BD9" w14:textId="77777777" w:rsidR="007240C0" w:rsidRDefault="007240C0" w:rsidP="007240C0">
            <w:pPr>
              <w:pStyle w:val="ListParagraph"/>
              <w:numPr>
                <w:ilvl w:val="0"/>
                <w:numId w:val="3"/>
              </w:numPr>
              <w:spacing w:before="120" w:after="120"/>
              <w:rPr>
                <w:rFonts w:ascii="Verdana" w:hAnsi="Verdana"/>
              </w:rPr>
            </w:pPr>
            <w:r>
              <w:rPr>
                <w:rFonts w:ascii="Verdana" w:hAnsi="Verdana"/>
              </w:rPr>
              <w:t>Percentage of patients prescribed an NSAID and one or more other unique medicines likely to cause kidney injury (DAMN medicines)</w:t>
            </w:r>
          </w:p>
          <w:p w14:paraId="59D20E16" w14:textId="4DE349D7" w:rsidR="007240C0" w:rsidRDefault="007240C0" w:rsidP="007240C0">
            <w:pPr>
              <w:pStyle w:val="ListParagraph"/>
              <w:numPr>
                <w:ilvl w:val="0"/>
                <w:numId w:val="3"/>
              </w:numPr>
              <w:spacing w:before="120" w:after="120"/>
              <w:rPr>
                <w:rFonts w:ascii="Verdana" w:hAnsi="Verdana"/>
              </w:rPr>
            </w:pPr>
            <w:r>
              <w:rPr>
                <w:rFonts w:ascii="Verdana" w:hAnsi="Verdana"/>
              </w:rPr>
              <w:t>Percentage of patients prescribed two or more unique medicines likely to cause kidney injury (DAMN medicines)</w:t>
            </w:r>
          </w:p>
          <w:p w14:paraId="46079A9A" w14:textId="5D3B976D" w:rsidR="007240C0" w:rsidRDefault="007240C0" w:rsidP="007240C0">
            <w:pPr>
              <w:pStyle w:val="ListParagraph"/>
              <w:numPr>
                <w:ilvl w:val="0"/>
                <w:numId w:val="3"/>
              </w:numPr>
              <w:spacing w:before="120" w:after="120"/>
              <w:rPr>
                <w:rFonts w:ascii="Verdana" w:hAnsi="Verdana"/>
              </w:rPr>
            </w:pPr>
            <w:r>
              <w:rPr>
                <w:rFonts w:ascii="Verdana" w:hAnsi="Verdana"/>
              </w:rPr>
              <w:t>Percentage of patients with an anticholinergic burden score of 6 or more</w:t>
            </w:r>
          </w:p>
          <w:p w14:paraId="522D0AA9" w14:textId="2CEDD2CD" w:rsidR="0068776C" w:rsidRPr="0068776C" w:rsidRDefault="0068776C" w:rsidP="0068776C">
            <w:pPr>
              <w:spacing w:before="120" w:after="120"/>
              <w:rPr>
                <w:rFonts w:ascii="Verdana" w:hAnsi="Verdana"/>
              </w:rPr>
            </w:pPr>
            <w:r>
              <w:rPr>
                <w:rFonts w:ascii="Verdana" w:hAnsi="Verdana"/>
              </w:rPr>
              <w:t>This suggests that the promotion, education and training on polypharmacy has had some effect on prescribing outside of the targeted patient cohorts.</w:t>
            </w:r>
          </w:p>
          <w:p w14:paraId="1A9098BD" w14:textId="2CC69B59" w:rsidR="007240C0" w:rsidRPr="009430E0" w:rsidRDefault="00CA6BAA" w:rsidP="000D3D34">
            <w:pPr>
              <w:spacing w:before="120" w:after="120"/>
              <w:rPr>
                <w:rFonts w:ascii="Verdana" w:hAnsi="Verdana"/>
              </w:rPr>
            </w:pPr>
            <w:r>
              <w:rPr>
                <w:rFonts w:ascii="Verdana" w:hAnsi="Verdana"/>
              </w:rPr>
              <w:t>Feedback from clinicians has been very positive</w:t>
            </w:r>
            <w:r w:rsidR="000D3D34">
              <w:rPr>
                <w:rFonts w:ascii="Verdana" w:hAnsi="Verdana"/>
              </w:rPr>
              <w:t>. Reported benefits included</w:t>
            </w:r>
            <w:r>
              <w:rPr>
                <w:rFonts w:ascii="Verdana" w:hAnsi="Verdana"/>
              </w:rPr>
              <w:t xml:space="preserve"> </w:t>
            </w:r>
            <w:r w:rsidR="000D3D34">
              <w:rPr>
                <w:rFonts w:ascii="Verdana" w:hAnsi="Verdana"/>
              </w:rPr>
              <w:t>a</w:t>
            </w:r>
            <w:r w:rsidR="000D3D34" w:rsidRPr="000D3D34">
              <w:rPr>
                <w:rFonts w:ascii="Verdana" w:hAnsi="Verdana"/>
              </w:rPr>
              <w:t xml:space="preserve"> better understanding of the value of full medication reviews, better understanding of resources to help conduct good quality reviews</w:t>
            </w:r>
            <w:r w:rsidR="000D3D34">
              <w:rPr>
                <w:rFonts w:ascii="Verdana" w:hAnsi="Verdana"/>
              </w:rPr>
              <w:t xml:space="preserve"> and increased awareness and better understanding </w:t>
            </w:r>
            <w:r w:rsidR="000D3D34" w:rsidRPr="000D3D34">
              <w:rPr>
                <w:rFonts w:ascii="Verdana" w:hAnsi="Verdana"/>
              </w:rPr>
              <w:t xml:space="preserve">of anticholinergic burden </w:t>
            </w:r>
            <w:r>
              <w:rPr>
                <w:rFonts w:ascii="Verdana" w:hAnsi="Verdana"/>
              </w:rPr>
              <w:t xml:space="preserve">and </w:t>
            </w:r>
            <w:r w:rsidR="000D3D34">
              <w:rPr>
                <w:rFonts w:ascii="Verdana" w:hAnsi="Verdana"/>
              </w:rPr>
              <w:t>the associated drugs.</w:t>
            </w:r>
          </w:p>
        </w:tc>
      </w:tr>
      <w:tr w:rsidR="002A73DC" w14:paraId="34C4C575" w14:textId="77777777" w:rsidTr="00707D82">
        <w:trPr>
          <w:cantSplit/>
          <w:jc w:val="center"/>
        </w:trPr>
        <w:tc>
          <w:tcPr>
            <w:tcW w:w="2518" w:type="dxa"/>
            <w:shd w:val="clear" w:color="auto" w:fill="F2F2F2" w:themeFill="background1" w:themeFillShade="F2"/>
          </w:tcPr>
          <w:p w14:paraId="151DC50F" w14:textId="10E31234"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 xml:space="preserve">How easily could other </w:t>
            </w:r>
            <w:proofErr w:type="spellStart"/>
            <w:r>
              <w:rPr>
                <w:rFonts w:ascii="Verdana" w:hAnsi="Verdana"/>
                <w:b/>
                <w:color w:val="595959" w:themeColor="text1" w:themeTint="A6"/>
              </w:rPr>
              <w:t>organisation</w:t>
            </w:r>
            <w:r w:rsidR="0042491E">
              <w:rPr>
                <w:rFonts w:ascii="Verdana" w:hAnsi="Verdana"/>
                <w:b/>
                <w:color w:val="595959" w:themeColor="text1" w:themeTint="A6"/>
              </w:rPr>
              <w:t>s</w:t>
            </w:r>
            <w:proofErr w:type="spellEnd"/>
            <w:r>
              <w:rPr>
                <w:rFonts w:ascii="Verdana" w:hAnsi="Verdana"/>
                <w:b/>
                <w:color w:val="595959" w:themeColor="text1" w:themeTint="A6"/>
              </w:rPr>
              <w:t xml:space="preserve"> replicate the project?</w:t>
            </w:r>
          </w:p>
        </w:tc>
        <w:tc>
          <w:tcPr>
            <w:tcW w:w="7512" w:type="dxa"/>
          </w:tcPr>
          <w:p w14:paraId="321D9AB4" w14:textId="6F642D6F" w:rsidR="002A73DC" w:rsidRDefault="008C1DFE" w:rsidP="00FE0995">
            <w:pPr>
              <w:spacing w:before="120" w:after="120"/>
              <w:rPr>
                <w:rFonts w:ascii="Verdana" w:hAnsi="Verdana"/>
              </w:rPr>
            </w:pPr>
            <w:r>
              <w:rPr>
                <w:rFonts w:ascii="Verdana" w:hAnsi="Verdana"/>
              </w:rPr>
              <w:t>Very easily if they have general practice engagement.</w:t>
            </w:r>
          </w:p>
        </w:tc>
      </w:tr>
      <w:tr w:rsidR="002A73DC" w14:paraId="75A11E5C" w14:textId="77777777" w:rsidTr="00707D82">
        <w:trPr>
          <w:cantSplit/>
          <w:jc w:val="center"/>
        </w:trPr>
        <w:tc>
          <w:tcPr>
            <w:tcW w:w="2518" w:type="dxa"/>
            <w:shd w:val="clear" w:color="auto" w:fill="F2F2F2" w:themeFill="background1" w:themeFillShade="F2"/>
          </w:tcPr>
          <w:p w14:paraId="7BD7D9B7" w14:textId="77777777"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What resources were required for the project?</w:t>
            </w:r>
          </w:p>
        </w:tc>
        <w:tc>
          <w:tcPr>
            <w:tcW w:w="7512" w:type="dxa"/>
          </w:tcPr>
          <w:p w14:paraId="22C834DF" w14:textId="390F5694" w:rsidR="002A73DC" w:rsidRDefault="007A255B" w:rsidP="00FE0995">
            <w:pPr>
              <w:spacing w:before="120" w:after="120"/>
              <w:rPr>
                <w:rFonts w:ascii="Verdana" w:hAnsi="Verdana"/>
              </w:rPr>
            </w:pPr>
            <w:r>
              <w:rPr>
                <w:rFonts w:ascii="Verdana" w:hAnsi="Verdana"/>
              </w:rPr>
              <w:t>No specific resources apart from access to EPACT2</w:t>
            </w:r>
            <w:r w:rsidR="009F0632">
              <w:rPr>
                <w:rFonts w:ascii="Verdana" w:hAnsi="Verdana"/>
              </w:rPr>
              <w:t xml:space="preserve"> and support from the CCG Care Homes pharmacist and Medicines Management pharmacists</w:t>
            </w:r>
          </w:p>
        </w:tc>
      </w:tr>
      <w:tr w:rsidR="002A73DC" w14:paraId="20353B37" w14:textId="77777777" w:rsidTr="00707D82">
        <w:trPr>
          <w:cantSplit/>
          <w:jc w:val="center"/>
        </w:trPr>
        <w:tc>
          <w:tcPr>
            <w:tcW w:w="2518" w:type="dxa"/>
            <w:shd w:val="clear" w:color="auto" w:fill="F2F2F2" w:themeFill="background1" w:themeFillShade="F2"/>
          </w:tcPr>
          <w:p w14:paraId="411696F9" w14:textId="77777777"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What was the return on investment?</w:t>
            </w:r>
          </w:p>
        </w:tc>
        <w:tc>
          <w:tcPr>
            <w:tcW w:w="7512" w:type="dxa"/>
          </w:tcPr>
          <w:p w14:paraId="1AAAA97F" w14:textId="7EAD6832" w:rsidR="002A73DC" w:rsidRDefault="009F0632" w:rsidP="00FE0995">
            <w:pPr>
              <w:spacing w:before="120" w:after="120"/>
              <w:rPr>
                <w:rFonts w:ascii="Verdana" w:hAnsi="Verdana"/>
              </w:rPr>
            </w:pPr>
            <w:r>
              <w:rPr>
                <w:rFonts w:ascii="Verdana" w:hAnsi="Verdana"/>
              </w:rPr>
              <w:t>N/A</w:t>
            </w:r>
          </w:p>
        </w:tc>
      </w:tr>
      <w:tr w:rsidR="00216EEC" w14:paraId="48EBBEA6" w14:textId="77777777" w:rsidTr="00707D82">
        <w:trPr>
          <w:cantSplit/>
          <w:jc w:val="center"/>
        </w:trPr>
        <w:tc>
          <w:tcPr>
            <w:tcW w:w="2518" w:type="dxa"/>
            <w:shd w:val="clear" w:color="auto" w:fill="F2F2F2" w:themeFill="background1" w:themeFillShade="F2"/>
          </w:tcPr>
          <w:p w14:paraId="352D6ACC" w14:textId="7097A77F" w:rsidR="00216EEC" w:rsidRPr="002A7778" w:rsidRDefault="002A7778" w:rsidP="002A73DC">
            <w:pPr>
              <w:spacing w:before="120" w:after="120"/>
              <w:rPr>
                <w:rFonts w:ascii="Verdana" w:hAnsi="Verdana"/>
                <w:b/>
                <w:color w:val="595959" w:themeColor="text1" w:themeTint="A6"/>
              </w:rPr>
            </w:pPr>
            <w:r w:rsidRPr="002A7778">
              <w:rPr>
                <w:rFonts w:ascii="Verdana" w:hAnsi="Verdana"/>
                <w:b/>
              </w:rPr>
              <w:lastRenderedPageBreak/>
              <w:t>Is there any additional information that you would like to provide to supplement this entry?</w:t>
            </w:r>
            <w:r w:rsidR="0042491E">
              <w:rPr>
                <w:rFonts w:ascii="Verdana" w:hAnsi="Verdana"/>
                <w:b/>
              </w:rPr>
              <w:t>*</w:t>
            </w:r>
          </w:p>
        </w:tc>
        <w:tc>
          <w:tcPr>
            <w:tcW w:w="7512" w:type="dxa"/>
          </w:tcPr>
          <w:p w14:paraId="2A66E855" w14:textId="5B63AA5C" w:rsidR="00216EEC" w:rsidRDefault="000D3D34" w:rsidP="00FE0995">
            <w:pPr>
              <w:spacing w:before="120" w:after="120"/>
              <w:rPr>
                <w:rFonts w:ascii="Verdana" w:hAnsi="Verdana"/>
              </w:rPr>
            </w:pPr>
            <w:r>
              <w:rPr>
                <w:rFonts w:ascii="Verdana" w:hAnsi="Verdana"/>
              </w:rPr>
              <w:t xml:space="preserve">NEH&amp;F CCG has been </w:t>
            </w:r>
            <w:proofErr w:type="spellStart"/>
            <w:r>
              <w:rPr>
                <w:rFonts w:ascii="Verdana" w:hAnsi="Verdana"/>
              </w:rPr>
              <w:t>recognised</w:t>
            </w:r>
            <w:proofErr w:type="spellEnd"/>
            <w:r>
              <w:rPr>
                <w:rFonts w:ascii="Verdana" w:hAnsi="Verdana"/>
              </w:rPr>
              <w:t xml:space="preserve">  nationally as an exemplar in reducing inappropriate polypharmacy as measured by the NHS BS</w:t>
            </w:r>
            <w:r w:rsidR="00412476">
              <w:rPr>
                <w:rFonts w:ascii="Verdana" w:hAnsi="Verdana"/>
              </w:rPr>
              <w:t>A polypharmacy comparators (see attached data).</w:t>
            </w:r>
          </w:p>
        </w:tc>
      </w:tr>
    </w:tbl>
    <w:p w14:paraId="2D66A10F" w14:textId="630ACD1E" w:rsidR="0042491E" w:rsidRPr="007200CE" w:rsidRDefault="0042491E" w:rsidP="009C0137">
      <w:pPr>
        <w:pStyle w:val="CommentText"/>
        <w:spacing w:before="120" w:after="120"/>
        <w:rPr>
          <w:rFonts w:ascii="Verdana" w:hAnsi="Verdana"/>
          <w:sz w:val="24"/>
          <w:szCs w:val="24"/>
        </w:rPr>
      </w:pPr>
      <w:r w:rsidRPr="007200CE">
        <w:rPr>
          <w:rFonts w:ascii="Verdana" w:hAnsi="Verdana"/>
          <w:sz w:val="24"/>
          <w:szCs w:val="24"/>
        </w:rPr>
        <w:t xml:space="preserve">* You can attach additional documents e.g. business case, template letters, or audits when you </w:t>
      </w:r>
      <w:r w:rsidR="009C0137">
        <w:rPr>
          <w:rFonts w:ascii="Verdana" w:hAnsi="Verdana"/>
          <w:sz w:val="24"/>
          <w:szCs w:val="24"/>
        </w:rPr>
        <w:t xml:space="preserve">complete your online submission here: </w:t>
      </w:r>
    </w:p>
    <w:p w14:paraId="36DA3E69" w14:textId="006D8DE4" w:rsidR="00216EEC" w:rsidRDefault="004C55EB" w:rsidP="00FE0995">
      <w:pPr>
        <w:spacing w:before="120" w:after="120"/>
        <w:rPr>
          <w:rFonts w:ascii="Verdana" w:hAnsi="Verdana"/>
        </w:rPr>
      </w:pPr>
      <w:hyperlink r:id="rId8" w:history="1">
        <w:r w:rsidR="007200CE" w:rsidRPr="00210470">
          <w:rPr>
            <w:rStyle w:val="Hyperlink"/>
            <w:rFonts w:ascii="Verdana" w:hAnsi="Verdana"/>
          </w:rPr>
          <w:t>https://www.prescqipp.info/community-resources/annual-event-and-innovation-awards/enter-the-awards/</w:t>
        </w:r>
      </w:hyperlink>
      <w:r w:rsidR="007200CE">
        <w:rPr>
          <w:rFonts w:ascii="Verdana" w:hAnsi="Verdana"/>
        </w:rPr>
        <w:t xml:space="preserve"> </w:t>
      </w:r>
    </w:p>
    <w:tbl>
      <w:tblPr>
        <w:tblStyle w:val="TableGrid"/>
        <w:tblW w:w="0" w:type="auto"/>
        <w:jc w:val="center"/>
        <w:tblLook w:val="04A0" w:firstRow="1" w:lastRow="0" w:firstColumn="1" w:lastColumn="0" w:noHBand="0" w:noVBand="1"/>
      </w:tblPr>
      <w:tblGrid>
        <w:gridCol w:w="7054"/>
        <w:gridCol w:w="1113"/>
        <w:gridCol w:w="1113"/>
      </w:tblGrid>
      <w:tr w:rsidR="002A7778" w14:paraId="74D4DF26" w14:textId="77777777" w:rsidTr="002A7778">
        <w:trPr>
          <w:cantSplit/>
          <w:jc w:val="center"/>
        </w:trPr>
        <w:tc>
          <w:tcPr>
            <w:tcW w:w="7054" w:type="dxa"/>
            <w:shd w:val="clear" w:color="auto" w:fill="CDE2F1"/>
          </w:tcPr>
          <w:p w14:paraId="6D9918FC" w14:textId="69D4739E" w:rsidR="002A7778" w:rsidRPr="00D24644" w:rsidRDefault="002A7778" w:rsidP="00216EEC">
            <w:pPr>
              <w:spacing w:before="120" w:after="120"/>
              <w:rPr>
                <w:rFonts w:ascii="Verdana" w:hAnsi="Verdana"/>
                <w:color w:val="595959" w:themeColor="text1" w:themeTint="A6"/>
              </w:rPr>
            </w:pPr>
            <w:r w:rsidRPr="009C0137">
              <w:rPr>
                <w:rFonts w:ascii="Verdana" w:hAnsi="Verdana"/>
                <w:b/>
                <w:color w:val="595959" w:themeColor="text1" w:themeTint="A6"/>
              </w:rPr>
              <w:t xml:space="preserve">If you win an award would you be willing to give an </w:t>
            </w:r>
            <w:proofErr w:type="gramStart"/>
            <w:r w:rsidRPr="009C0137">
              <w:rPr>
                <w:rFonts w:ascii="Verdana" w:hAnsi="Verdana"/>
                <w:b/>
                <w:color w:val="595959" w:themeColor="text1" w:themeTint="A6"/>
              </w:rPr>
              <w:t>eight minute</w:t>
            </w:r>
            <w:proofErr w:type="gramEnd"/>
            <w:r w:rsidRPr="009C0137">
              <w:rPr>
                <w:rFonts w:ascii="Verdana" w:hAnsi="Verdana"/>
                <w:b/>
                <w:color w:val="595959" w:themeColor="text1" w:themeTint="A6"/>
              </w:rPr>
              <w:t xml:space="preserve"> </w:t>
            </w:r>
            <w:r w:rsidR="0042491E" w:rsidRPr="009C0137">
              <w:rPr>
                <w:rFonts w:ascii="Verdana" w:hAnsi="Verdana"/>
                <w:b/>
                <w:color w:val="595959" w:themeColor="text1" w:themeTint="A6"/>
              </w:rPr>
              <w:t>presentation</w:t>
            </w:r>
            <w:r w:rsidRPr="009C0137">
              <w:rPr>
                <w:rFonts w:ascii="Verdana" w:hAnsi="Verdana"/>
                <w:b/>
                <w:color w:val="595959" w:themeColor="text1" w:themeTint="A6"/>
              </w:rPr>
              <w:t xml:space="preserve"> at the PrescQIPP Annual Event on 5 November?</w:t>
            </w:r>
            <w:r w:rsidR="00D24644" w:rsidRPr="00D24644">
              <w:rPr>
                <w:rFonts w:ascii="Verdana" w:hAnsi="Verdana"/>
                <w:color w:val="595959" w:themeColor="text1" w:themeTint="A6"/>
              </w:rPr>
              <w:t xml:space="preserve"> (Delete as appropriate)</w:t>
            </w:r>
          </w:p>
        </w:tc>
        <w:tc>
          <w:tcPr>
            <w:tcW w:w="1113" w:type="dxa"/>
            <w:vAlign w:val="center"/>
          </w:tcPr>
          <w:p w14:paraId="25606965" w14:textId="77777777" w:rsidR="002A7778" w:rsidRDefault="002A7778" w:rsidP="002A7778">
            <w:pPr>
              <w:spacing w:before="120" w:after="120"/>
              <w:jc w:val="center"/>
              <w:rPr>
                <w:rFonts w:ascii="Verdana" w:hAnsi="Verdana"/>
              </w:rPr>
            </w:pPr>
            <w:r>
              <w:rPr>
                <w:rFonts w:ascii="Verdana" w:hAnsi="Verdana"/>
              </w:rPr>
              <w:t>Yes</w:t>
            </w:r>
          </w:p>
        </w:tc>
        <w:tc>
          <w:tcPr>
            <w:tcW w:w="1113" w:type="dxa"/>
            <w:vAlign w:val="center"/>
          </w:tcPr>
          <w:p w14:paraId="7EB80641" w14:textId="77777777" w:rsidR="002A7778" w:rsidRPr="009F0632" w:rsidRDefault="002A7778" w:rsidP="002A7778">
            <w:pPr>
              <w:spacing w:before="120" w:after="120"/>
              <w:jc w:val="center"/>
              <w:rPr>
                <w:rFonts w:ascii="Verdana" w:hAnsi="Verdana"/>
                <w:strike/>
              </w:rPr>
            </w:pPr>
            <w:r w:rsidRPr="009F0632">
              <w:rPr>
                <w:rFonts w:ascii="Verdana" w:hAnsi="Verdana"/>
                <w:strike/>
              </w:rPr>
              <w:t>No</w:t>
            </w:r>
          </w:p>
        </w:tc>
      </w:tr>
    </w:tbl>
    <w:p w14:paraId="2581B89B" w14:textId="77777777" w:rsidR="00216EEC" w:rsidRDefault="00216EEC" w:rsidP="00FE0995">
      <w:pPr>
        <w:spacing w:before="120" w:after="120"/>
        <w:rPr>
          <w:rFonts w:ascii="Verdana" w:hAnsi="Verdana"/>
        </w:rPr>
      </w:pPr>
    </w:p>
    <w:p w14:paraId="7C93D943" w14:textId="77777777" w:rsidR="00D24644" w:rsidRPr="00D24644" w:rsidRDefault="00D24644" w:rsidP="00FE0995">
      <w:pPr>
        <w:spacing w:before="120" w:after="120"/>
        <w:rPr>
          <w:rFonts w:ascii="Verdana" w:hAnsi="Verdana"/>
          <w:b/>
          <w:color w:val="0072C6"/>
          <w:sz w:val="28"/>
          <w:szCs w:val="28"/>
        </w:rPr>
      </w:pPr>
      <w:r w:rsidRPr="00D24644">
        <w:rPr>
          <w:rFonts w:ascii="Verdana" w:hAnsi="Verdana"/>
          <w:b/>
          <w:color w:val="0072C6"/>
          <w:sz w:val="28"/>
          <w:szCs w:val="28"/>
        </w:rPr>
        <w:t>Best of luck</w:t>
      </w:r>
    </w:p>
    <w:p w14:paraId="4F02E011" w14:textId="77777777" w:rsidR="00D24644" w:rsidRPr="00D24644" w:rsidRDefault="00D24644" w:rsidP="00FE0995">
      <w:pPr>
        <w:spacing w:before="120" w:after="120"/>
        <w:rPr>
          <w:rFonts w:ascii="Verdana" w:hAnsi="Verdana"/>
          <w:b/>
          <w:color w:val="0072C6"/>
          <w:sz w:val="28"/>
          <w:szCs w:val="28"/>
        </w:rPr>
      </w:pPr>
      <w:r w:rsidRPr="00D24644">
        <w:rPr>
          <w:rFonts w:ascii="Verdana" w:hAnsi="Verdana"/>
          <w:b/>
          <w:color w:val="0072C6"/>
          <w:sz w:val="28"/>
          <w:szCs w:val="28"/>
        </w:rPr>
        <w:t>The PrescQIPP team</w:t>
      </w:r>
    </w:p>
    <w:sectPr w:rsidR="00D24644" w:rsidRPr="00D24644" w:rsidSect="009C0137">
      <w:headerReference w:type="default" r:id="rId9"/>
      <w:pgSz w:w="11900" w:h="16840"/>
      <w:pgMar w:top="198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D73E5" w14:textId="77777777" w:rsidR="004C55EB" w:rsidRDefault="004C55EB" w:rsidP="00AB1CDB">
      <w:r>
        <w:separator/>
      </w:r>
    </w:p>
  </w:endnote>
  <w:endnote w:type="continuationSeparator" w:id="0">
    <w:p w14:paraId="4542D9B7" w14:textId="77777777" w:rsidR="004C55EB" w:rsidRDefault="004C55EB" w:rsidP="00AB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20B0600040502020204"/>
    <w:charset w:val="00"/>
    <w:family w:val="auto"/>
    <w:pitch w:val="variable"/>
    <w:sig w:usb0="00000000"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25FC5" w14:textId="77777777" w:rsidR="004C55EB" w:rsidRDefault="004C55EB" w:rsidP="00AB1CDB">
      <w:r>
        <w:separator/>
      </w:r>
    </w:p>
  </w:footnote>
  <w:footnote w:type="continuationSeparator" w:id="0">
    <w:p w14:paraId="7C76669B" w14:textId="77777777" w:rsidR="004C55EB" w:rsidRDefault="004C55EB" w:rsidP="00AB1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99A9F" w14:textId="3DCCA850" w:rsidR="009C0137" w:rsidRDefault="009C0137">
    <w:pPr>
      <w:pStyle w:val="Header"/>
    </w:pPr>
    <w:r>
      <w:rPr>
        <w:noProof/>
        <w:lang w:val="en-GB" w:eastAsia="en-GB"/>
      </w:rPr>
      <w:drawing>
        <wp:anchor distT="0" distB="0" distL="114300" distR="114300" simplePos="0" relativeHeight="251658240" behindDoc="0" locked="0" layoutInCell="1" allowOverlap="1" wp14:anchorId="6DE9A4C8" wp14:editId="0278F7A6">
          <wp:simplePos x="0" y="0"/>
          <wp:positionH relativeFrom="column">
            <wp:posOffset>2632710</wp:posOffset>
          </wp:positionH>
          <wp:positionV relativeFrom="paragraph">
            <wp:posOffset>-17145</wp:posOffset>
          </wp:positionV>
          <wp:extent cx="3530122" cy="746579"/>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
                    <a:extLst>
                      <a:ext uri="{28A0092B-C50C-407E-A947-70E740481C1C}">
                        <a14:useLocalDpi xmlns:a14="http://schemas.microsoft.com/office/drawing/2010/main" val="0"/>
                      </a:ext>
                    </a:extLst>
                  </a:blip>
                  <a:stretch>
                    <a:fillRect/>
                  </a:stretch>
                </pic:blipFill>
                <pic:spPr>
                  <a:xfrm>
                    <a:off x="0" y="0"/>
                    <a:ext cx="3530563" cy="74667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165C9A"/>
    <w:multiLevelType w:val="hybridMultilevel"/>
    <w:tmpl w:val="68B68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75E02"/>
    <w:multiLevelType w:val="hybridMultilevel"/>
    <w:tmpl w:val="9960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F01593"/>
    <w:multiLevelType w:val="hybridMultilevel"/>
    <w:tmpl w:val="A2901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240CC3"/>
    <w:multiLevelType w:val="hybridMultilevel"/>
    <w:tmpl w:val="5B6CB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CDB"/>
    <w:rsid w:val="00027D76"/>
    <w:rsid w:val="000C1403"/>
    <w:rsid w:val="000D3D34"/>
    <w:rsid w:val="00216EEC"/>
    <w:rsid w:val="00265E82"/>
    <w:rsid w:val="002876B3"/>
    <w:rsid w:val="002A73DC"/>
    <w:rsid w:val="002A7778"/>
    <w:rsid w:val="00361E42"/>
    <w:rsid w:val="003D01C2"/>
    <w:rsid w:val="00412476"/>
    <w:rsid w:val="0042491E"/>
    <w:rsid w:val="00484E2C"/>
    <w:rsid w:val="004C55EB"/>
    <w:rsid w:val="005F080F"/>
    <w:rsid w:val="0068776C"/>
    <w:rsid w:val="006C46BF"/>
    <w:rsid w:val="00707D82"/>
    <w:rsid w:val="007200CE"/>
    <w:rsid w:val="007240C0"/>
    <w:rsid w:val="00757641"/>
    <w:rsid w:val="007A255B"/>
    <w:rsid w:val="007D0240"/>
    <w:rsid w:val="008571AD"/>
    <w:rsid w:val="008C1DFE"/>
    <w:rsid w:val="009430E0"/>
    <w:rsid w:val="009C0137"/>
    <w:rsid w:val="009F0632"/>
    <w:rsid w:val="00A73DBF"/>
    <w:rsid w:val="00A775F6"/>
    <w:rsid w:val="00A80029"/>
    <w:rsid w:val="00AB1CDB"/>
    <w:rsid w:val="00B10097"/>
    <w:rsid w:val="00BC3C20"/>
    <w:rsid w:val="00BE30A4"/>
    <w:rsid w:val="00CA6BAA"/>
    <w:rsid w:val="00D05A70"/>
    <w:rsid w:val="00D24644"/>
    <w:rsid w:val="00D40820"/>
    <w:rsid w:val="00DA4A03"/>
    <w:rsid w:val="00DC20F1"/>
    <w:rsid w:val="00DF0567"/>
    <w:rsid w:val="00E93D3D"/>
    <w:rsid w:val="00EB75DD"/>
    <w:rsid w:val="00F06FA8"/>
    <w:rsid w:val="00F10D9F"/>
    <w:rsid w:val="00FD6CCA"/>
    <w:rsid w:val="00FE09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24E60F"/>
  <w14:defaultImageDpi w14:val="300"/>
  <w15:docId w15:val="{E549EC0D-ABA9-42EE-BDEA-DA6E5748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1CDB"/>
    <w:pPr>
      <w:tabs>
        <w:tab w:val="center" w:pos="4320"/>
        <w:tab w:val="right" w:pos="8640"/>
      </w:tabs>
    </w:pPr>
  </w:style>
  <w:style w:type="character" w:customStyle="1" w:styleId="HeaderChar">
    <w:name w:val="Header Char"/>
    <w:basedOn w:val="DefaultParagraphFont"/>
    <w:link w:val="Header"/>
    <w:uiPriority w:val="99"/>
    <w:rsid w:val="00AB1CDB"/>
  </w:style>
  <w:style w:type="paragraph" w:styleId="Footer">
    <w:name w:val="footer"/>
    <w:basedOn w:val="Normal"/>
    <w:link w:val="FooterChar"/>
    <w:uiPriority w:val="99"/>
    <w:unhideWhenUsed/>
    <w:rsid w:val="00AB1CDB"/>
    <w:pPr>
      <w:tabs>
        <w:tab w:val="center" w:pos="4320"/>
        <w:tab w:val="right" w:pos="8640"/>
      </w:tabs>
    </w:pPr>
  </w:style>
  <w:style w:type="character" w:customStyle="1" w:styleId="FooterChar">
    <w:name w:val="Footer Char"/>
    <w:basedOn w:val="DefaultParagraphFont"/>
    <w:link w:val="Footer"/>
    <w:uiPriority w:val="99"/>
    <w:rsid w:val="00AB1CDB"/>
  </w:style>
  <w:style w:type="paragraph" w:styleId="BalloonText">
    <w:name w:val="Balloon Text"/>
    <w:basedOn w:val="Normal"/>
    <w:link w:val="BalloonTextChar"/>
    <w:uiPriority w:val="99"/>
    <w:semiHidden/>
    <w:unhideWhenUsed/>
    <w:rsid w:val="00AB1CDB"/>
    <w:rPr>
      <w:rFonts w:ascii="Lucida Grande" w:hAnsi="Lucida Grande"/>
      <w:sz w:val="18"/>
      <w:szCs w:val="18"/>
    </w:rPr>
  </w:style>
  <w:style w:type="character" w:customStyle="1" w:styleId="BalloonTextChar">
    <w:name w:val="Balloon Text Char"/>
    <w:basedOn w:val="DefaultParagraphFont"/>
    <w:link w:val="BalloonText"/>
    <w:uiPriority w:val="99"/>
    <w:semiHidden/>
    <w:rsid w:val="00AB1CDB"/>
    <w:rPr>
      <w:rFonts w:ascii="Lucida Grande" w:hAnsi="Lucida Grande"/>
      <w:sz w:val="18"/>
      <w:szCs w:val="18"/>
    </w:rPr>
  </w:style>
  <w:style w:type="table" w:styleId="TableGrid">
    <w:name w:val="Table Grid"/>
    <w:basedOn w:val="TableNormal"/>
    <w:uiPriority w:val="59"/>
    <w:rsid w:val="00FE0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5A70"/>
    <w:rPr>
      <w:sz w:val="16"/>
      <w:szCs w:val="16"/>
    </w:rPr>
  </w:style>
  <w:style w:type="paragraph" w:styleId="CommentText">
    <w:name w:val="annotation text"/>
    <w:basedOn w:val="Normal"/>
    <w:link w:val="CommentTextChar"/>
    <w:uiPriority w:val="99"/>
    <w:unhideWhenUsed/>
    <w:rsid w:val="00D05A70"/>
    <w:rPr>
      <w:sz w:val="20"/>
      <w:szCs w:val="20"/>
    </w:rPr>
  </w:style>
  <w:style w:type="character" w:customStyle="1" w:styleId="CommentTextChar">
    <w:name w:val="Comment Text Char"/>
    <w:basedOn w:val="DefaultParagraphFont"/>
    <w:link w:val="CommentText"/>
    <w:uiPriority w:val="99"/>
    <w:rsid w:val="00D05A70"/>
    <w:rPr>
      <w:sz w:val="20"/>
      <w:szCs w:val="20"/>
    </w:rPr>
  </w:style>
  <w:style w:type="paragraph" w:styleId="CommentSubject">
    <w:name w:val="annotation subject"/>
    <w:basedOn w:val="CommentText"/>
    <w:next w:val="CommentText"/>
    <w:link w:val="CommentSubjectChar"/>
    <w:uiPriority w:val="99"/>
    <w:semiHidden/>
    <w:unhideWhenUsed/>
    <w:rsid w:val="00D05A70"/>
    <w:rPr>
      <w:b/>
      <w:bCs/>
    </w:rPr>
  </w:style>
  <w:style w:type="character" w:customStyle="1" w:styleId="CommentSubjectChar">
    <w:name w:val="Comment Subject Char"/>
    <w:basedOn w:val="CommentTextChar"/>
    <w:link w:val="CommentSubject"/>
    <w:uiPriority w:val="99"/>
    <w:semiHidden/>
    <w:rsid w:val="00D05A70"/>
    <w:rPr>
      <w:b/>
      <w:bCs/>
      <w:sz w:val="20"/>
      <w:szCs w:val="20"/>
    </w:rPr>
  </w:style>
  <w:style w:type="paragraph" w:styleId="Revision">
    <w:name w:val="Revision"/>
    <w:hidden/>
    <w:uiPriority w:val="99"/>
    <w:semiHidden/>
    <w:rsid w:val="00D05A70"/>
  </w:style>
  <w:style w:type="character" w:styleId="Hyperlink">
    <w:name w:val="Hyperlink"/>
    <w:basedOn w:val="DefaultParagraphFont"/>
    <w:uiPriority w:val="99"/>
    <w:unhideWhenUsed/>
    <w:rsid w:val="007200CE"/>
    <w:rPr>
      <w:color w:val="0000FF" w:themeColor="hyperlink"/>
      <w:u w:val="single"/>
    </w:rPr>
  </w:style>
  <w:style w:type="paragraph" w:styleId="ListParagraph">
    <w:name w:val="List Paragraph"/>
    <w:basedOn w:val="Normal"/>
    <w:uiPriority w:val="34"/>
    <w:qFormat/>
    <w:rsid w:val="00707D82"/>
    <w:pPr>
      <w:ind w:left="720"/>
      <w:contextualSpacing/>
    </w:pPr>
  </w:style>
  <w:style w:type="character" w:styleId="UnresolvedMention">
    <w:name w:val="Unresolved Mention"/>
    <w:basedOn w:val="DefaultParagraphFont"/>
    <w:uiPriority w:val="99"/>
    <w:semiHidden/>
    <w:unhideWhenUsed/>
    <w:rsid w:val="002876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483561">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prescqipp.info/community-resources/annual-event-and-innovation-awards/enter-the-awards/" TargetMode="External"/><Relationship Id="rId3" Type="http://schemas.openxmlformats.org/officeDocument/2006/relationships/settings" Target="settings.xml"/><Relationship Id="rId7" Type="http://schemas.openxmlformats.org/officeDocument/2006/relationships/hyperlink" Target="mailto:NEHFCCG.MedicinesManagement@nhs.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7</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Tom Johnson</cp:lastModifiedBy>
  <cp:revision>8</cp:revision>
  <dcterms:created xsi:type="dcterms:W3CDTF">2019-05-30T13:33:00Z</dcterms:created>
  <dcterms:modified xsi:type="dcterms:W3CDTF">2020-08-20T15:02:00Z</dcterms:modified>
</cp:coreProperties>
</file>